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0" w:name="sub_20181130"/>
      <w:bookmarkStart w:id="1" w:name="_GoBack"/>
      <w:bookmarkEnd w:id="1"/>
      <w:r w:rsidRPr="00134FCD">
        <w:rPr>
          <w:sz w:val="16"/>
          <w:szCs w:val="16"/>
        </w:rPr>
        <w:t>30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" w:name="sub_201811301"/>
            <w:bookmarkEnd w:id="0"/>
            <w:bookmarkEnd w:id="2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С 1 декабря будут смягчены требования к субъектам МСП с иностранным участием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6" w:history="1">
        <w:r w:rsidRPr="00134FCD">
          <w:rPr>
            <w:rStyle w:val="a4"/>
            <w:sz w:val="16"/>
            <w:szCs w:val="16"/>
          </w:rPr>
          <w:t>Федеральный закон от 3 августа 2018 г. N 313-ФЗ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С указанной даты предусмотренное </w:t>
      </w:r>
      <w:hyperlink r:id="rId7" w:history="1">
        <w:r w:rsidRPr="00134FCD">
          <w:rPr>
            <w:rStyle w:val="a4"/>
            <w:sz w:val="16"/>
            <w:szCs w:val="16"/>
          </w:rPr>
          <w:t>Законом</w:t>
        </w:r>
      </w:hyperlink>
      <w:r w:rsidRPr="00134FCD">
        <w:rPr>
          <w:sz w:val="16"/>
          <w:szCs w:val="16"/>
        </w:rPr>
        <w:t xml:space="preserve"> о развитии малого и среднего предпринимательства ограничение суммарной доли участия иностранных </w:t>
      </w:r>
      <w:proofErr w:type="spellStart"/>
      <w:r w:rsidRPr="00134FCD">
        <w:rPr>
          <w:sz w:val="16"/>
          <w:szCs w:val="16"/>
        </w:rPr>
        <w:t>юрлиц</w:t>
      </w:r>
      <w:proofErr w:type="spellEnd"/>
      <w:r w:rsidRPr="00134FCD">
        <w:rPr>
          <w:sz w:val="16"/>
          <w:szCs w:val="16"/>
        </w:rPr>
        <w:t xml:space="preserve"> в уставном капитале субъектов малого и среднего предпринимательства (далее - субъекты МСП) (49%) не будет распространяться на иностранные организации, доход и среднесписочная численность работников которых за предшествующий календарный год не превышают предельных значений, установленных для средних предприятий (за исключением офшорных компаний).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Перечень хозяйственных обществ, участниками которых являются указанные иностранные организации, будет представляться в целях ведения единого реестра субъектов МСП реестродержателями (в отношении акционерных обществ) и аудиторскими организациями (в отношении обществ с ограниченной ответственностью).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Также с 1 декабря к числу субъектов МСП отнесены хозяйственные товарищества, соответствующие установленным требованиям.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что </w:t>
      </w:r>
      <w:hyperlink r:id="rId8" w:history="1">
        <w:r w:rsidRPr="00134FCD">
          <w:rPr>
            <w:rStyle w:val="a4"/>
            <w:sz w:val="16"/>
            <w:szCs w:val="16"/>
          </w:rPr>
          <w:t>ст. 30</w:t>
        </w:r>
      </w:hyperlink>
      <w:r w:rsidRPr="00134FCD">
        <w:rPr>
          <w:sz w:val="16"/>
          <w:szCs w:val="16"/>
        </w:rPr>
        <w:t xml:space="preserve"> Закона N 44-ФЗ установлены особенности участия в закупках субъектов малого предпринимательства. Также согласно </w:t>
      </w:r>
      <w:hyperlink r:id="rId9" w:history="1">
        <w:r w:rsidRPr="00134FCD">
          <w:rPr>
            <w:rStyle w:val="a4"/>
            <w:sz w:val="16"/>
            <w:szCs w:val="16"/>
          </w:rPr>
          <w:t>п. 2 ч. 8 ст. 3</w:t>
        </w:r>
      </w:hyperlink>
      <w:r w:rsidRPr="00134FCD">
        <w:rPr>
          <w:sz w:val="16"/>
          <w:szCs w:val="16"/>
        </w:rPr>
        <w:t xml:space="preserve"> Закона N 223-ФЗ </w:t>
      </w:r>
      <w:hyperlink r:id="rId10" w:history="1">
        <w:r w:rsidRPr="00134FCD">
          <w:rPr>
            <w:rStyle w:val="a4"/>
            <w:sz w:val="16"/>
            <w:szCs w:val="16"/>
          </w:rPr>
          <w:t>определены</w:t>
        </w:r>
      </w:hyperlink>
      <w:r w:rsidRPr="00134FCD">
        <w:rPr>
          <w:sz w:val="16"/>
          <w:szCs w:val="16"/>
        </w:rPr>
        <w:t xml:space="preserve"> особенности участия субъектов МСП в закупках, осуществляемых отдельными видами </w:t>
      </w:r>
      <w:proofErr w:type="spellStart"/>
      <w:r w:rsidRPr="00134FCD">
        <w:rPr>
          <w:sz w:val="16"/>
          <w:szCs w:val="16"/>
        </w:rPr>
        <w:t>юрлиц</w:t>
      </w:r>
      <w:proofErr w:type="spellEnd"/>
      <w:r w:rsidRPr="00134FCD">
        <w:rPr>
          <w:sz w:val="16"/>
          <w:szCs w:val="16"/>
        </w:rPr>
        <w:t>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Рекомендуем: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3" w:name="sub_20181129"/>
      <w:r w:rsidRPr="00134FCD">
        <w:rPr>
          <w:sz w:val="16"/>
          <w:szCs w:val="16"/>
        </w:rPr>
        <w:t>29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" w:name="sub_201811291"/>
            <w:bookmarkEnd w:id="3"/>
            <w:bookmarkEnd w:id="4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Общие правила определения требований к закупаемым заказчиками отдельным видам товаров, работ, услуг приведут в соответствие с Законом N 44-ФЗ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1" w:history="1">
        <w:r w:rsidRPr="00134FCD">
          <w:rPr>
            <w:rStyle w:val="a4"/>
            <w:sz w:val="16"/>
            <w:szCs w:val="16"/>
          </w:rPr>
          <w:t>Проект Постановления Правительства РФ "О внесении изменений в Общие правила определения требований..." (подготовлен Минфином России)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Минфин России подготовил проект постановления Правительства РФ о внесении изменений в </w:t>
      </w:r>
      <w:hyperlink r:id="rId12" w:history="1">
        <w:r w:rsidRPr="00134FCD">
          <w:rPr>
            <w:rStyle w:val="a4"/>
            <w:sz w:val="16"/>
            <w:szCs w:val="16"/>
          </w:rPr>
          <w:t>Общие правила</w:t>
        </w:r>
      </w:hyperlink>
      <w:r w:rsidRPr="00134FCD">
        <w:rPr>
          <w:sz w:val="16"/>
          <w:szCs w:val="16"/>
        </w:rPr>
        <w:t xml:space="preserve"> определения требований к закупаемым заказчиками отдельным видам товаров, работ, услуг (далее - Общие правила), утвержденные </w:t>
      </w:r>
      <w:hyperlink r:id="rId13" w:history="1">
        <w:r w:rsidRPr="00134FCD">
          <w:rPr>
            <w:rStyle w:val="a4"/>
            <w:sz w:val="16"/>
            <w:szCs w:val="16"/>
          </w:rPr>
          <w:t>постановлением</w:t>
        </w:r>
      </w:hyperlink>
      <w:r w:rsidRPr="00134FCD">
        <w:rPr>
          <w:sz w:val="16"/>
          <w:szCs w:val="16"/>
        </w:rPr>
        <w:t xml:space="preserve"> Правительства РФ от 02.09.2015 N 926.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частности, планируется скорректировать перечень субъектов, на которые распространяются положения </w:t>
      </w:r>
      <w:hyperlink r:id="rId14" w:history="1">
        <w:r w:rsidRPr="00134FCD">
          <w:rPr>
            <w:rStyle w:val="a4"/>
            <w:sz w:val="16"/>
            <w:szCs w:val="16"/>
          </w:rPr>
          <w:t>Закона</w:t>
        </w:r>
      </w:hyperlink>
      <w:r w:rsidRPr="00134FCD">
        <w:rPr>
          <w:sz w:val="16"/>
          <w:szCs w:val="16"/>
        </w:rPr>
        <w:t xml:space="preserve"> N 44-ФЗ о нормировании в сфере закупок, закрепленный в </w:t>
      </w:r>
      <w:hyperlink r:id="rId15" w:history="1">
        <w:r w:rsidRPr="00134FCD">
          <w:rPr>
            <w:rStyle w:val="a4"/>
            <w:sz w:val="16"/>
            <w:szCs w:val="16"/>
          </w:rPr>
          <w:t>п. 2</w:t>
        </w:r>
      </w:hyperlink>
      <w:r w:rsidRPr="00134FCD">
        <w:rPr>
          <w:sz w:val="16"/>
          <w:szCs w:val="16"/>
        </w:rPr>
        <w:t xml:space="preserve"> Общих правил. Так, в число таких субъектов предполагается включить Государственную корпорацию по атомной энергии "</w:t>
      </w:r>
      <w:proofErr w:type="spellStart"/>
      <w:r w:rsidRPr="00134FCD">
        <w:rPr>
          <w:sz w:val="16"/>
          <w:szCs w:val="16"/>
        </w:rPr>
        <w:t>Росатом</w:t>
      </w:r>
      <w:proofErr w:type="spellEnd"/>
      <w:r w:rsidRPr="00134FCD">
        <w:rPr>
          <w:sz w:val="16"/>
          <w:szCs w:val="16"/>
        </w:rPr>
        <w:t>", Государственную корпорацию по космической деятельности "</w:t>
      </w:r>
      <w:proofErr w:type="spellStart"/>
      <w:r w:rsidRPr="00134FCD">
        <w:rPr>
          <w:sz w:val="16"/>
          <w:szCs w:val="16"/>
        </w:rPr>
        <w:t>Роскосмос</w:t>
      </w:r>
      <w:proofErr w:type="spellEnd"/>
      <w:r w:rsidRPr="00134FCD">
        <w:rPr>
          <w:sz w:val="16"/>
          <w:szCs w:val="16"/>
        </w:rPr>
        <w:t xml:space="preserve">", определенные в соответствии с </w:t>
      </w:r>
      <w:hyperlink r:id="rId16" w:history="1">
        <w:r w:rsidRPr="00134FCD">
          <w:rPr>
            <w:rStyle w:val="a4"/>
            <w:sz w:val="16"/>
            <w:szCs w:val="16"/>
          </w:rPr>
          <w:t>БК</w:t>
        </w:r>
      </w:hyperlink>
      <w:r w:rsidRPr="00134FCD">
        <w:rPr>
          <w:sz w:val="16"/>
          <w:szCs w:val="16"/>
        </w:rPr>
        <w:t xml:space="preserve"> РФ наиболее значимые учреждения науки, образования, культуры и здравоохранения.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с 1 июля на указанные субъекты распространяются </w:t>
      </w:r>
      <w:hyperlink r:id="rId17" w:history="1">
        <w:r w:rsidRPr="00134FCD">
          <w:rPr>
            <w:rStyle w:val="a4"/>
            <w:sz w:val="16"/>
            <w:szCs w:val="16"/>
          </w:rPr>
          <w:t>положения</w:t>
        </w:r>
      </w:hyperlink>
      <w:r w:rsidRPr="00134FCD">
        <w:rPr>
          <w:sz w:val="16"/>
          <w:szCs w:val="16"/>
        </w:rPr>
        <w:t xml:space="preserve"> Закона N 44-ФЗ в части необходимости утверждения требований к закупаемым отдельным видам товаров, работ, услуг (в том числе предельным ценам товаров, работ, услуг).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5" w:name="sub_20181128"/>
      <w:r w:rsidRPr="00134FCD">
        <w:rPr>
          <w:sz w:val="16"/>
          <w:szCs w:val="16"/>
        </w:rPr>
        <w:t>28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6" w:name="sub_201811281"/>
            <w:bookmarkEnd w:id="5"/>
            <w:bookmarkEnd w:id="6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ВС РФ ответил на вопрос, можно ли признать недействительным контракт, обязательства по которому исполнены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8" w:history="1">
        <w:r w:rsidRPr="00134FCD">
          <w:rPr>
            <w:rStyle w:val="a4"/>
            <w:sz w:val="16"/>
            <w:szCs w:val="16"/>
          </w:rPr>
          <w:t>Определение СК по экономическим спорам ВС РФ от 18 октября 2018 г. N 305-ЭС18-6679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По итогам конкурса с ограниченным участием заключен контракт на поставку продуктов питания. Победитель своевременно предоставил денежное обеспечение исполнения контракта, которое, в связи с допущенной технической ошибкой, было заменено на банковскую гарантию. Банковская гарантия была предоставлена на следующий день после подписания сторонами контракта.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Поставщик полностью исполнил обязательства.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Один из участников конкурса, полагая, что заказчиком при проведении конкурса были нарушены положения </w:t>
      </w:r>
      <w:hyperlink r:id="rId19" w:history="1">
        <w:r w:rsidRPr="00134FCD">
          <w:rPr>
            <w:rStyle w:val="a4"/>
            <w:sz w:val="16"/>
            <w:szCs w:val="16"/>
          </w:rPr>
          <w:t>Закона</w:t>
        </w:r>
      </w:hyperlink>
      <w:r w:rsidRPr="00134FCD">
        <w:rPr>
          <w:sz w:val="16"/>
          <w:szCs w:val="16"/>
        </w:rPr>
        <w:t xml:space="preserve"> N 44-ФЗ, обратился в суд с иском о признании недействительными конкурса и заключенного контракта. Также он ходатайствовал о применении последствий недействительности сделки в соответствии со </w:t>
      </w:r>
      <w:hyperlink r:id="rId20" w:history="1">
        <w:r w:rsidRPr="00134FCD">
          <w:rPr>
            <w:rStyle w:val="a4"/>
            <w:sz w:val="16"/>
            <w:szCs w:val="16"/>
          </w:rPr>
          <w:t>ст. 167</w:t>
        </w:r>
      </w:hyperlink>
      <w:r w:rsidRPr="00134FCD">
        <w:rPr>
          <w:sz w:val="16"/>
          <w:szCs w:val="16"/>
        </w:rPr>
        <w:t xml:space="preserve"> ГК РФ.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Суды трех инстанции отказали в удовлетворении требований участника о признании </w:t>
      </w:r>
      <w:proofErr w:type="gramStart"/>
      <w:r w:rsidRPr="00134FCD">
        <w:rPr>
          <w:sz w:val="16"/>
          <w:szCs w:val="16"/>
        </w:rPr>
        <w:t>недействительным</w:t>
      </w:r>
      <w:proofErr w:type="gramEnd"/>
      <w:r w:rsidRPr="00134FCD">
        <w:rPr>
          <w:sz w:val="16"/>
          <w:szCs w:val="16"/>
        </w:rPr>
        <w:t xml:space="preserve"> конкурса, указав на недоказанность фактов нарушения </w:t>
      </w:r>
      <w:hyperlink r:id="rId21" w:history="1">
        <w:r w:rsidRPr="00134FCD">
          <w:rPr>
            <w:rStyle w:val="a4"/>
            <w:sz w:val="16"/>
            <w:szCs w:val="16"/>
          </w:rPr>
          <w:t>Закона</w:t>
        </w:r>
      </w:hyperlink>
      <w:r w:rsidRPr="00134FCD">
        <w:rPr>
          <w:sz w:val="16"/>
          <w:szCs w:val="16"/>
        </w:rPr>
        <w:t xml:space="preserve"> N 44-ФЗ, которые могли бы повлиять на результаты конкурса и выбор победителя. При этом суды первой и апелляционной инстанций отказали в удовлетворении требований о признании </w:t>
      </w:r>
      <w:proofErr w:type="gramStart"/>
      <w:r w:rsidRPr="00134FCD">
        <w:rPr>
          <w:sz w:val="16"/>
          <w:szCs w:val="16"/>
        </w:rPr>
        <w:t>недействительным</w:t>
      </w:r>
      <w:proofErr w:type="gramEnd"/>
      <w:r w:rsidRPr="00134FCD">
        <w:rPr>
          <w:sz w:val="16"/>
          <w:szCs w:val="16"/>
        </w:rPr>
        <w:t xml:space="preserve"> контракта и в применении последствий недействительности сделки. Они отметили, что победитель конкурса не уклонялся от заключения контракта и совершал действия, направленные на предоставление надлежащего обеспечения.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В то же время суд кассационной инстанции не согласился с указанными выводами и признал контракт недействительным.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Однако ВС РФ занял собственную позицию по данному вопросу. Так, члены Судебной коллегии по экономическим спорам отметили, что суд кассационной инстанции, отменяя частично акты судов первой и апелляционной инстанции, фактически переоценил выводы о том, что общее правило о ничтожности заключенного контракта не подлежит применению в описанном случае. Кроме того, принятый судом кассационной инстанции судебный акт не привел к защите прав истца, предполагаемо нарушенных заключенным контрактом, который исполнен.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Таким образом, ВС РФ определил отменить постановление суда кассационной инстанции в части удовлетворения требования о признании контракта недействительным.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7" w:name="sub_20181127"/>
      <w:r w:rsidRPr="00134FCD">
        <w:rPr>
          <w:sz w:val="16"/>
          <w:szCs w:val="16"/>
        </w:rPr>
        <w:t>27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8" w:name="sub_201811271"/>
            <w:bookmarkEnd w:id="7"/>
            <w:bookmarkEnd w:id="8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proofErr w:type="spellStart"/>
            <w:r w:rsidRPr="00134FCD">
              <w:rPr>
                <w:rStyle w:val="a3"/>
                <w:sz w:val="16"/>
                <w:szCs w:val="16"/>
              </w:rPr>
              <w:t>Госзакупки</w:t>
            </w:r>
            <w:proofErr w:type="spellEnd"/>
            <w:r w:rsidRPr="00134FCD">
              <w:rPr>
                <w:rStyle w:val="a3"/>
                <w:sz w:val="16"/>
                <w:szCs w:val="16"/>
              </w:rPr>
              <w:t xml:space="preserve"> товаров </w:t>
            </w:r>
            <w:proofErr w:type="spellStart"/>
            <w:r w:rsidRPr="00134FCD">
              <w:rPr>
                <w:rStyle w:val="a3"/>
                <w:sz w:val="16"/>
                <w:szCs w:val="16"/>
              </w:rPr>
              <w:t>станкоинструментальной</w:t>
            </w:r>
            <w:proofErr w:type="spellEnd"/>
            <w:r w:rsidRPr="00134FCD">
              <w:rPr>
                <w:rStyle w:val="a3"/>
                <w:sz w:val="16"/>
                <w:szCs w:val="16"/>
              </w:rPr>
              <w:t xml:space="preserve"> промышленности иностранного производства могут запретить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22" w:history="1">
        <w:r w:rsidRPr="00134FCD">
          <w:rPr>
            <w:rStyle w:val="a4"/>
            <w:sz w:val="16"/>
            <w:szCs w:val="16"/>
          </w:rPr>
          <w:t xml:space="preserve">Проект Постановления Правительства РФ "Об установлении запрета на допуск товаров </w:t>
        </w:r>
        <w:proofErr w:type="spellStart"/>
        <w:r w:rsidRPr="00134FCD">
          <w:rPr>
            <w:rStyle w:val="a4"/>
            <w:sz w:val="16"/>
            <w:szCs w:val="16"/>
          </w:rPr>
          <w:t>станкоинструментальной</w:t>
        </w:r>
        <w:proofErr w:type="spellEnd"/>
        <w:r w:rsidRPr="00134FCD">
          <w:rPr>
            <w:rStyle w:val="a4"/>
            <w:sz w:val="16"/>
            <w:szCs w:val="16"/>
          </w:rPr>
          <w:t xml:space="preserve"> промышленности..."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134FCD">
        <w:rPr>
          <w:sz w:val="16"/>
          <w:szCs w:val="16"/>
        </w:rPr>
        <w:lastRenderedPageBreak/>
        <w:t>Минпромторг</w:t>
      </w:r>
      <w:proofErr w:type="spellEnd"/>
      <w:r w:rsidRPr="00134FCD">
        <w:rPr>
          <w:sz w:val="16"/>
          <w:szCs w:val="16"/>
        </w:rPr>
        <w:t xml:space="preserve"> России разработал проект соответствующего постановления Правительства РФ, согласно которому устанавливается запрет на закупки указанных товаров иностранного производства (за исключением произведенных в государствах - членах ЕАЭС) из </w:t>
      </w:r>
      <w:proofErr w:type="spellStart"/>
      <w:r w:rsidRPr="00134FCD">
        <w:rPr>
          <w:sz w:val="16"/>
          <w:szCs w:val="16"/>
        </w:rPr>
        <w:t>прилагающегося</w:t>
      </w:r>
      <w:proofErr w:type="spellEnd"/>
      <w:r w:rsidRPr="00134FCD">
        <w:rPr>
          <w:sz w:val="16"/>
          <w:szCs w:val="16"/>
        </w:rPr>
        <w:t xml:space="preserve"> перечня, в том числе используемых при выполнении работ (оказании услуг) для нужд обороны страны и безопасности государства, а также для обеспечения государственных и муниципальных нужд.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Предполагается, что запрет не будет применяться в случае, когда на территории РФ отсутствует производство закупаемых товаров на основании разрешения </w:t>
      </w:r>
      <w:proofErr w:type="spellStart"/>
      <w:r w:rsidRPr="00134FCD">
        <w:rPr>
          <w:sz w:val="16"/>
          <w:szCs w:val="16"/>
        </w:rPr>
        <w:t>Минпромторга</w:t>
      </w:r>
      <w:proofErr w:type="spellEnd"/>
      <w:r w:rsidRPr="00134FCD">
        <w:rPr>
          <w:sz w:val="16"/>
          <w:szCs w:val="16"/>
        </w:rPr>
        <w:t xml:space="preserve"> России, которое выдается с учетом положений </w:t>
      </w:r>
      <w:hyperlink r:id="rId23" w:history="1">
        <w:r w:rsidRPr="00134FCD">
          <w:rPr>
            <w:rStyle w:val="a4"/>
            <w:sz w:val="16"/>
            <w:szCs w:val="16"/>
          </w:rPr>
          <w:t>постановления</w:t>
        </w:r>
      </w:hyperlink>
      <w:r w:rsidRPr="00134FCD">
        <w:rPr>
          <w:sz w:val="16"/>
          <w:szCs w:val="16"/>
        </w:rPr>
        <w:t xml:space="preserve"> Правительства РФ от 17 июля 2015 г. N 719. Соответствующее разрешение заказчики будут размещать в ЕИС при осуществлении закупки.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При этом подтверждением локализации производства </w:t>
      </w:r>
      <w:proofErr w:type="spellStart"/>
      <w:r w:rsidRPr="00134FCD">
        <w:rPr>
          <w:sz w:val="16"/>
          <w:szCs w:val="16"/>
        </w:rPr>
        <w:t>станкоинструментальной</w:t>
      </w:r>
      <w:proofErr w:type="spellEnd"/>
      <w:r w:rsidRPr="00134FCD">
        <w:rPr>
          <w:sz w:val="16"/>
          <w:szCs w:val="16"/>
        </w:rPr>
        <w:t xml:space="preserve"> продукции будут выступать: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- сведения реестра российской </w:t>
      </w:r>
      <w:proofErr w:type="spellStart"/>
      <w:r w:rsidRPr="00134FCD">
        <w:rPr>
          <w:sz w:val="16"/>
          <w:szCs w:val="16"/>
        </w:rPr>
        <w:t>станкоинструментальной</w:t>
      </w:r>
      <w:proofErr w:type="spellEnd"/>
      <w:r w:rsidRPr="00134FCD">
        <w:rPr>
          <w:sz w:val="16"/>
          <w:szCs w:val="16"/>
        </w:rPr>
        <w:t xml:space="preserve"> продукции (при подтверждении производства продукции на территории РФ);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- сведения реестра евразийской </w:t>
      </w:r>
      <w:proofErr w:type="spellStart"/>
      <w:r w:rsidRPr="00134FCD">
        <w:rPr>
          <w:sz w:val="16"/>
          <w:szCs w:val="16"/>
        </w:rPr>
        <w:t>станкоинструментальной</w:t>
      </w:r>
      <w:proofErr w:type="spellEnd"/>
      <w:r w:rsidRPr="00134FCD">
        <w:rPr>
          <w:sz w:val="16"/>
          <w:szCs w:val="16"/>
        </w:rPr>
        <w:t xml:space="preserve"> продукции (при подтверждении производства продукции на территории государства - члена ЕАЭС).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Также определяются критерии подтверждения производства промышленной продукции на территории РФ.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9" w:name="sub_20181126"/>
      <w:r w:rsidRPr="00134FCD">
        <w:rPr>
          <w:sz w:val="16"/>
          <w:szCs w:val="16"/>
        </w:rPr>
        <w:t>26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10" w:name="sub_201811261"/>
            <w:bookmarkEnd w:id="9"/>
            <w:bookmarkEnd w:id="10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Скорректирован порядок определения видов и </w:t>
            </w:r>
            <w:proofErr w:type="gramStart"/>
            <w:r w:rsidRPr="00134FCD">
              <w:rPr>
                <w:rStyle w:val="a3"/>
                <w:sz w:val="16"/>
                <w:szCs w:val="16"/>
              </w:rPr>
              <w:t>объема</w:t>
            </w:r>
            <w:proofErr w:type="gramEnd"/>
            <w:r w:rsidRPr="00134FCD">
              <w:rPr>
                <w:rStyle w:val="a3"/>
                <w:sz w:val="16"/>
                <w:szCs w:val="16"/>
              </w:rPr>
              <w:t xml:space="preserve"> предусмотренных контрактом работ по строительству, которые подрядчик должен выполнить самостоятельно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24" w:history="1">
        <w:r w:rsidRPr="00134FCD">
          <w:rPr>
            <w:rStyle w:val="a4"/>
            <w:sz w:val="16"/>
            <w:szCs w:val="16"/>
          </w:rPr>
          <w:t>Постановление Правительства РФ от 20 ноября 2018 г. N 1384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соответствии с внесенными в </w:t>
      </w:r>
      <w:hyperlink r:id="rId25" w:history="1">
        <w:r w:rsidRPr="00134FCD">
          <w:rPr>
            <w:rStyle w:val="a4"/>
            <w:sz w:val="16"/>
            <w:szCs w:val="16"/>
          </w:rPr>
          <w:t>постановление</w:t>
        </w:r>
      </w:hyperlink>
      <w:r w:rsidRPr="00134FCD">
        <w:rPr>
          <w:sz w:val="16"/>
          <w:szCs w:val="16"/>
        </w:rPr>
        <w:t xml:space="preserve"> Правительства РФ от 15 мая 2017 г. N 570 (далее - Постановление N 570) изменениями, положения указанного постановления применяется в случае, если проектом контракта предполагается выполнение работ по строительству, реконструкции объектов капитального строительства, расположенных на территории Российской Федерации.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Указанные изменения вступят в силу с 30 ноября.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Напомним, что </w:t>
      </w:r>
      <w:hyperlink r:id="rId26" w:history="1">
        <w:r w:rsidRPr="00134FCD">
          <w:rPr>
            <w:rStyle w:val="a4"/>
            <w:sz w:val="16"/>
            <w:szCs w:val="16"/>
          </w:rPr>
          <w:t>Постановлением</w:t>
        </w:r>
      </w:hyperlink>
      <w:r w:rsidRPr="00134FCD">
        <w:rPr>
          <w:sz w:val="16"/>
          <w:szCs w:val="16"/>
        </w:rPr>
        <w:t xml:space="preserve"> N 570 в соответствии с </w:t>
      </w:r>
      <w:hyperlink r:id="rId27" w:history="1">
        <w:r w:rsidRPr="00134FCD">
          <w:rPr>
            <w:rStyle w:val="a4"/>
            <w:sz w:val="16"/>
            <w:szCs w:val="16"/>
          </w:rPr>
          <w:t>ч. 2 ст. 110.2</w:t>
        </w:r>
      </w:hyperlink>
      <w:r w:rsidRPr="00134FCD">
        <w:rPr>
          <w:sz w:val="16"/>
          <w:szCs w:val="16"/>
        </w:rPr>
        <w:t xml:space="preserve"> Закона 44-ФЗ утвержден </w:t>
      </w:r>
      <w:hyperlink r:id="rId28" w:history="1">
        <w:r w:rsidRPr="00134FCD">
          <w:rPr>
            <w:rStyle w:val="a4"/>
            <w:sz w:val="16"/>
            <w:szCs w:val="16"/>
          </w:rPr>
          <w:t>перечень</w:t>
        </w:r>
      </w:hyperlink>
      <w:r w:rsidRPr="00134FCD">
        <w:rPr>
          <w:sz w:val="16"/>
          <w:szCs w:val="16"/>
        </w:rPr>
        <w:t xml:space="preserve"> видов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 (далее - Перечень).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</w:t>
      </w:r>
      <w:hyperlink r:id="rId29" w:history="1">
        <w:proofErr w:type="spellStart"/>
        <w:r w:rsidRPr="00134FCD">
          <w:rPr>
            <w:rStyle w:val="a4"/>
            <w:sz w:val="16"/>
            <w:szCs w:val="16"/>
          </w:rPr>
          <w:t>пп</w:t>
        </w:r>
        <w:proofErr w:type="spellEnd"/>
        <w:r w:rsidRPr="00134FCD">
          <w:rPr>
            <w:rStyle w:val="a4"/>
            <w:sz w:val="16"/>
            <w:szCs w:val="16"/>
          </w:rPr>
          <w:t>. "а" п. 2</w:t>
        </w:r>
      </w:hyperlink>
      <w:r w:rsidRPr="00134FCD">
        <w:rPr>
          <w:sz w:val="16"/>
          <w:szCs w:val="16"/>
        </w:rPr>
        <w:t xml:space="preserve"> Постановления N 570 установлено, что возможные виды и объемы работ по строительству, реконструкции объектов капитального строительства из числа видов работ, указанных в </w:t>
      </w:r>
      <w:hyperlink r:id="rId30" w:history="1">
        <w:r w:rsidRPr="00134FCD">
          <w:rPr>
            <w:rStyle w:val="a4"/>
            <w:sz w:val="16"/>
            <w:szCs w:val="16"/>
          </w:rPr>
          <w:t>Перечне</w:t>
        </w:r>
      </w:hyperlink>
      <w:r w:rsidRPr="00134FCD">
        <w:rPr>
          <w:sz w:val="16"/>
          <w:szCs w:val="16"/>
        </w:rPr>
        <w:t>, подлежат включению заказчиком в документацию о закупке.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Одновременно в </w:t>
      </w:r>
      <w:hyperlink r:id="rId31" w:history="1">
        <w:proofErr w:type="spellStart"/>
        <w:r w:rsidRPr="00134FCD">
          <w:rPr>
            <w:rStyle w:val="a4"/>
            <w:sz w:val="16"/>
            <w:szCs w:val="16"/>
          </w:rPr>
          <w:t>пп</w:t>
        </w:r>
        <w:proofErr w:type="spellEnd"/>
        <w:r w:rsidRPr="00134FCD">
          <w:rPr>
            <w:rStyle w:val="a4"/>
            <w:sz w:val="16"/>
            <w:szCs w:val="16"/>
          </w:rPr>
          <w:t>. "б"</w:t>
        </w:r>
      </w:hyperlink>
      <w:r w:rsidRPr="00134FCD">
        <w:rPr>
          <w:sz w:val="16"/>
          <w:szCs w:val="16"/>
        </w:rPr>
        <w:t xml:space="preserve"> этого же пункта указано, что конкретные виды и объемы работ из числа видов и объемов работ, указанных в </w:t>
      </w:r>
      <w:hyperlink r:id="rId32" w:history="1">
        <w:r w:rsidRPr="00134FCD">
          <w:rPr>
            <w:rStyle w:val="a4"/>
            <w:sz w:val="16"/>
            <w:szCs w:val="16"/>
          </w:rPr>
          <w:t>Перечне</w:t>
        </w:r>
      </w:hyperlink>
      <w:r w:rsidRPr="00134FCD">
        <w:rPr>
          <w:sz w:val="16"/>
          <w:szCs w:val="16"/>
        </w:rPr>
        <w:t xml:space="preserve">, определенные по предложению подрядчика, включаются в государственный и (или) муниципальный контракт </w:t>
      </w:r>
      <w:proofErr w:type="gramStart"/>
      <w:r w:rsidRPr="00134FCD">
        <w:rPr>
          <w:sz w:val="16"/>
          <w:szCs w:val="16"/>
        </w:rPr>
        <w:t>и</w:t>
      </w:r>
      <w:proofErr w:type="gramEnd"/>
      <w:r w:rsidRPr="00134FCD">
        <w:rPr>
          <w:sz w:val="16"/>
          <w:szCs w:val="16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 не менее 25% цены контракта (с 1 июля 2018 года).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11" w:name="sub_20181123"/>
      <w:r w:rsidRPr="00134FCD">
        <w:rPr>
          <w:sz w:val="16"/>
          <w:szCs w:val="16"/>
        </w:rPr>
        <w:t>23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12" w:name="sub_201811231"/>
            <w:bookmarkEnd w:id="11"/>
            <w:bookmarkEnd w:id="12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С 24 ноября прекратит действие Порядок проведения торгов на размещение государственного оборонного заказа на поставку продовольственных товаров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33" w:history="1">
        <w:r w:rsidRPr="00134FCD">
          <w:rPr>
            <w:rStyle w:val="a4"/>
            <w:sz w:val="16"/>
            <w:szCs w:val="16"/>
          </w:rPr>
          <w:t>Постановление Правительства РФ от 14 ноября 2018 г. N 1359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 указанной даты признано утратившим силу </w:t>
      </w:r>
      <w:hyperlink r:id="rId34" w:history="1">
        <w:r w:rsidRPr="00134FCD">
          <w:rPr>
            <w:rStyle w:val="a4"/>
            <w:sz w:val="16"/>
            <w:szCs w:val="16"/>
          </w:rPr>
          <w:t>постановление</w:t>
        </w:r>
      </w:hyperlink>
      <w:r w:rsidRPr="00134FCD">
        <w:rPr>
          <w:sz w:val="16"/>
          <w:szCs w:val="16"/>
        </w:rPr>
        <w:t xml:space="preserve"> Правительства РФ от 26 мая 1997 г. N 628 (далее - Постановление N 628) "Об утверждении Порядка проведения торгов (конкурса) на размещение государственного оборонного заказа на поставку продовольственных товаров для военных и приравненных к ним </w:t>
      </w:r>
      <w:proofErr w:type="spellStart"/>
      <w:r w:rsidRPr="00134FCD">
        <w:rPr>
          <w:sz w:val="16"/>
          <w:szCs w:val="16"/>
        </w:rPr>
        <w:t>спецпотребителей</w:t>
      </w:r>
      <w:proofErr w:type="spellEnd"/>
      <w:r w:rsidRPr="00134FCD">
        <w:rPr>
          <w:sz w:val="16"/>
          <w:szCs w:val="16"/>
        </w:rPr>
        <w:t>".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Необходимость отмены указанного нормативного акта </w:t>
      </w:r>
      <w:proofErr w:type="spellStart"/>
      <w:r w:rsidRPr="00134FCD">
        <w:rPr>
          <w:sz w:val="16"/>
          <w:szCs w:val="16"/>
        </w:rPr>
        <w:t>Минпромторг</w:t>
      </w:r>
      <w:proofErr w:type="spellEnd"/>
      <w:r w:rsidRPr="00134FCD">
        <w:rPr>
          <w:sz w:val="16"/>
          <w:szCs w:val="16"/>
        </w:rPr>
        <w:t xml:space="preserve"> России, автор соответствующей инициативы, </w:t>
      </w:r>
      <w:hyperlink r:id="rId35" w:history="1">
        <w:r w:rsidRPr="00134FCD">
          <w:rPr>
            <w:rStyle w:val="a4"/>
            <w:sz w:val="16"/>
            <w:szCs w:val="16"/>
          </w:rPr>
          <w:t>объяснил</w:t>
        </w:r>
      </w:hyperlink>
      <w:r w:rsidRPr="00134FCD">
        <w:rPr>
          <w:sz w:val="16"/>
          <w:szCs w:val="16"/>
        </w:rPr>
        <w:t xml:space="preserve">, в частности, тем, что </w:t>
      </w:r>
      <w:hyperlink r:id="rId36" w:history="1">
        <w:r w:rsidRPr="00134FCD">
          <w:rPr>
            <w:rStyle w:val="a4"/>
            <w:sz w:val="16"/>
            <w:szCs w:val="16"/>
          </w:rPr>
          <w:t>Постановление</w:t>
        </w:r>
      </w:hyperlink>
      <w:r w:rsidRPr="00134FCD">
        <w:rPr>
          <w:sz w:val="16"/>
          <w:szCs w:val="16"/>
        </w:rPr>
        <w:t xml:space="preserve"> N 628 содержит положения, несоответствующие положениям законодательства РФ либо дублирующие их. При этом отмечается, что признание </w:t>
      </w:r>
      <w:proofErr w:type="gramStart"/>
      <w:r w:rsidRPr="00134FCD">
        <w:rPr>
          <w:sz w:val="16"/>
          <w:szCs w:val="16"/>
        </w:rPr>
        <w:t>утратившим</w:t>
      </w:r>
      <w:proofErr w:type="gramEnd"/>
      <w:r w:rsidRPr="00134FCD">
        <w:rPr>
          <w:sz w:val="16"/>
          <w:szCs w:val="16"/>
        </w:rPr>
        <w:t xml:space="preserve"> силу Постановления N 628 не приведет к созданию правовых пробелов и не повлияет на проведение соответствующих процедур закупок.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13" w:name="sub_201811232"/>
            <w:bookmarkEnd w:id="13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Вправе ли заказчик по предложению участника снизить цену контракта, заключаемого на основании п. 25.1 ч. 1 ст. 93 Закона N 44-ФЗ, разъяснил Минфин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37" w:history="1">
        <w:r w:rsidRPr="00134FCD">
          <w:rPr>
            <w:rStyle w:val="a4"/>
            <w:sz w:val="16"/>
            <w:szCs w:val="16"/>
          </w:rPr>
          <w:t>Письмо Минфина России от 24 августа 2018 г. N 24-03-07/60620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Специалисты министерства подчеркнули, что в указанной ситуации </w:t>
      </w:r>
      <w:hyperlink r:id="rId38" w:history="1">
        <w:r w:rsidRPr="00134FCD">
          <w:rPr>
            <w:rStyle w:val="a4"/>
            <w:sz w:val="16"/>
            <w:szCs w:val="16"/>
          </w:rPr>
          <w:t>Законом</w:t>
        </w:r>
      </w:hyperlink>
      <w:r w:rsidRPr="00134FCD">
        <w:rPr>
          <w:sz w:val="16"/>
          <w:szCs w:val="16"/>
        </w:rPr>
        <w:t xml:space="preserve"> N 44-ФЗ не предусмотрено право заказчика включать в проект контракта цену контракта, не соответствующую НМЦК, или цену, предложенную участником при подаче заявки. Также не предусмотрено право контрагента обратиться к заказчику с предложением о снижении цены контракта.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При этом отмечается, что </w:t>
      </w:r>
      <w:hyperlink r:id="rId39" w:history="1">
        <w:r w:rsidRPr="00134FCD">
          <w:rPr>
            <w:rStyle w:val="a4"/>
            <w:sz w:val="16"/>
            <w:szCs w:val="16"/>
          </w:rPr>
          <w:t>подп. "а" п. 1 ч. 1 ст. 95</w:t>
        </w:r>
      </w:hyperlink>
      <w:r w:rsidRPr="00134FCD">
        <w:rPr>
          <w:sz w:val="16"/>
          <w:szCs w:val="16"/>
        </w:rPr>
        <w:t xml:space="preserve"> Закона N 44-ФЗ предусмотрена возможность снижения цены контракта при исполнении контракта по соглашению сторон без изменения предусмотренных контрактом условий контракта при условии, что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  <w:proofErr w:type="gramEnd"/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14" w:name="sub_20181121"/>
      <w:r w:rsidRPr="00134FCD">
        <w:rPr>
          <w:sz w:val="16"/>
          <w:szCs w:val="16"/>
        </w:rPr>
        <w:t>21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15" w:name="sub_201811211"/>
            <w:bookmarkEnd w:id="14"/>
            <w:bookmarkEnd w:id="15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Минфин ответил на вопрос, с какого момента контракт является исполненным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40" w:history="1">
        <w:r w:rsidRPr="00134FCD">
          <w:rPr>
            <w:rStyle w:val="a4"/>
            <w:sz w:val="16"/>
            <w:szCs w:val="16"/>
          </w:rPr>
          <w:t>Письмо Минфина России от 20 августа 2018 г. N 24-03-07/58931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lastRenderedPageBreak/>
        <w:t xml:space="preserve">Специалисты министерства отметили, что исполненным контракт считается после исполнения сторонами обязательств, предусмотренных контрактом. При этом </w:t>
      </w:r>
      <w:hyperlink r:id="rId41" w:history="1">
        <w:r w:rsidRPr="00134FCD">
          <w:rPr>
            <w:rStyle w:val="a4"/>
            <w:sz w:val="16"/>
            <w:szCs w:val="16"/>
          </w:rPr>
          <w:t>Закон</w:t>
        </w:r>
      </w:hyperlink>
      <w:r w:rsidRPr="00134FCD">
        <w:rPr>
          <w:sz w:val="16"/>
          <w:szCs w:val="16"/>
        </w:rPr>
        <w:t xml:space="preserve"> N 44-ФЗ не регламентирует правоотношения по обеспечению гарантийных обязательств, возникающих после исполнения основного обязательства по контракту. Исключение составляют случаи, когда гарантийные обязательства являются предметом контракта.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Также отмечается, что контракт, в котором не предусмотрено условие о сроке его действия, признается действующим до определенного в нем момента окончания исполнения сторонами обязательства.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Рекомендуем: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16" w:name="sub_20181120"/>
      <w:r w:rsidRPr="00134FCD">
        <w:rPr>
          <w:sz w:val="16"/>
          <w:szCs w:val="16"/>
        </w:rPr>
        <w:t>20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17" w:name="sub_201811201"/>
            <w:bookmarkEnd w:id="16"/>
            <w:bookmarkEnd w:id="17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Разъяснено, при каких условиях указание на наличие вспомогательных веще</w:t>
            </w:r>
            <w:proofErr w:type="gramStart"/>
            <w:r w:rsidRPr="00134FCD">
              <w:rPr>
                <w:rStyle w:val="a3"/>
                <w:sz w:val="16"/>
                <w:szCs w:val="16"/>
              </w:rPr>
              <w:t>ств пр</w:t>
            </w:r>
            <w:proofErr w:type="gramEnd"/>
            <w:r w:rsidRPr="00134FCD">
              <w:rPr>
                <w:rStyle w:val="a3"/>
                <w:sz w:val="16"/>
                <w:szCs w:val="16"/>
              </w:rPr>
              <w:t>и закупке лекарства по Закону N 44-ФЗ не будет нарушением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42" w:history="1">
        <w:r w:rsidRPr="00134FCD">
          <w:rPr>
            <w:rStyle w:val="a4"/>
            <w:sz w:val="16"/>
            <w:szCs w:val="16"/>
          </w:rPr>
          <w:t>Письмо ФАС России от 6 ноября 2018 г. N АЦ/89653/18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Специалисты антимонопольного ведомства разъяснили, что указание на наличие (отсутствие) вспомогательных веществ в составе лекарственного препарата в документации на закупку допустимо только в том случае, если в медицинской документации пациентов, для которых проводится закупка, отражены соответствующие указания на применение или запреты на применение указанных вспомогательных веществ конкретными пациентами.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что по общему правилу указывать наличие (отсутствие) вспомогательных веществ в составе лекарственного препарата при описании объекта закупки </w:t>
      </w:r>
      <w:hyperlink r:id="rId43" w:history="1">
        <w:r w:rsidRPr="00134FCD">
          <w:rPr>
            <w:rStyle w:val="a4"/>
            <w:sz w:val="16"/>
            <w:szCs w:val="16"/>
          </w:rPr>
          <w:t>нельзя</w:t>
        </w:r>
      </w:hyperlink>
      <w:r w:rsidRPr="00134FCD">
        <w:rPr>
          <w:sz w:val="16"/>
          <w:szCs w:val="16"/>
        </w:rPr>
        <w:t>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18" w:name="sub_201811202"/>
            <w:bookmarkEnd w:id="18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На вопросы, возникающие у заказчиков при формировании документации на закупку инсулина по Закону N 44-ФЗ, ответили специалисты ФАС России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44" w:history="1">
        <w:r w:rsidRPr="00134FCD">
          <w:rPr>
            <w:rStyle w:val="a4"/>
            <w:sz w:val="16"/>
            <w:szCs w:val="16"/>
          </w:rPr>
          <w:t>Письмо ФАС России от 6 ноября 2018 г. N АЦ/89653/18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В частности, разъяснено, что закупка инсулинов по торговым наименованиям возможна только путем проведения </w:t>
      </w:r>
      <w:hyperlink r:id="rId45" w:history="1">
        <w:r w:rsidRPr="00134FCD">
          <w:rPr>
            <w:rStyle w:val="a4"/>
            <w:sz w:val="16"/>
            <w:szCs w:val="16"/>
          </w:rPr>
          <w:t>запроса</w:t>
        </w:r>
      </w:hyperlink>
      <w:r w:rsidRPr="00134FCD">
        <w:rPr>
          <w:sz w:val="16"/>
          <w:szCs w:val="16"/>
        </w:rPr>
        <w:t xml:space="preserve"> предложений (в том числе в </w:t>
      </w:r>
      <w:hyperlink r:id="rId46" w:history="1">
        <w:r w:rsidRPr="00134FCD">
          <w:rPr>
            <w:rStyle w:val="a4"/>
            <w:sz w:val="16"/>
            <w:szCs w:val="16"/>
          </w:rPr>
          <w:t>электронной</w:t>
        </w:r>
      </w:hyperlink>
      <w:r w:rsidRPr="00134FCD">
        <w:rPr>
          <w:sz w:val="16"/>
          <w:szCs w:val="16"/>
        </w:rPr>
        <w:t xml:space="preserve"> форме) или </w:t>
      </w:r>
      <w:hyperlink r:id="rId47" w:history="1">
        <w:r w:rsidRPr="00134FCD">
          <w:rPr>
            <w:rStyle w:val="a4"/>
            <w:sz w:val="16"/>
            <w:szCs w:val="16"/>
          </w:rPr>
          <w:t>закупки</w:t>
        </w:r>
      </w:hyperlink>
      <w:r w:rsidRPr="00134FCD">
        <w:rPr>
          <w:sz w:val="16"/>
          <w:szCs w:val="16"/>
        </w:rPr>
        <w:t xml:space="preserve"> у единственного поставщика при осуществлении закупки лекарственных препаратов, которые необходимы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фиксируется в медицинских документах пациента и журнале врачебной комиссии.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Таким образом, указывать в документации торговое наименование лекарственного препарата (в том числе инсулина) при выборе заказчиком иного способа закупки заказчики не вправе.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что указание на торговые наименования при описании объекта закупки </w:t>
      </w:r>
      <w:hyperlink r:id="rId48" w:history="1">
        <w:r w:rsidRPr="00134FCD">
          <w:rPr>
            <w:rStyle w:val="a4"/>
            <w:sz w:val="16"/>
            <w:szCs w:val="16"/>
          </w:rPr>
          <w:t>допускается</w:t>
        </w:r>
      </w:hyperlink>
      <w:r w:rsidRPr="00134FCD">
        <w:rPr>
          <w:sz w:val="16"/>
          <w:szCs w:val="16"/>
        </w:rPr>
        <w:t xml:space="preserve"> в отношении лекарственных препаратов,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Рекомендуем: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19" w:name="sub_20181119"/>
      <w:r w:rsidRPr="00134FCD">
        <w:rPr>
          <w:sz w:val="16"/>
          <w:szCs w:val="16"/>
        </w:rPr>
        <w:t>19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0" w:name="sub_201811191"/>
            <w:bookmarkEnd w:id="19"/>
            <w:bookmarkEnd w:id="20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Минфин: заблокированные в соответствии с ч. 11 ст. 44 Закона N 44-ФЗ на </w:t>
            </w:r>
            <w:proofErr w:type="spellStart"/>
            <w:r w:rsidRPr="00134FCD">
              <w:rPr>
                <w:rStyle w:val="a3"/>
                <w:sz w:val="16"/>
                <w:szCs w:val="16"/>
              </w:rPr>
              <w:t>спецсчете</w:t>
            </w:r>
            <w:proofErr w:type="spellEnd"/>
            <w:r w:rsidRPr="00134FCD">
              <w:rPr>
                <w:rStyle w:val="a3"/>
                <w:sz w:val="16"/>
                <w:szCs w:val="16"/>
              </w:rPr>
              <w:t xml:space="preserve"> участника средства не могут быть взысканы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49" w:history="1">
        <w:r w:rsidRPr="00134FCD">
          <w:rPr>
            <w:rStyle w:val="a4"/>
            <w:sz w:val="16"/>
            <w:szCs w:val="16"/>
          </w:rPr>
          <w:t>Письмо Минфина России от 6 ноября 2018 г. N 24-06-08/79659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Специалисты министерства разъяснили, что положениями </w:t>
      </w:r>
      <w:hyperlink r:id="rId50" w:history="1">
        <w:r w:rsidRPr="00134FCD">
          <w:rPr>
            <w:rStyle w:val="a4"/>
            <w:sz w:val="16"/>
            <w:szCs w:val="16"/>
          </w:rPr>
          <w:t>Закона</w:t>
        </w:r>
      </w:hyperlink>
      <w:r w:rsidRPr="00134FCD">
        <w:rPr>
          <w:sz w:val="16"/>
          <w:szCs w:val="16"/>
        </w:rPr>
        <w:t xml:space="preserve"> N 44-ФЗ предусмотрен "иммунитет" от взыскания денежных средств участника, внесенных на </w:t>
      </w:r>
      <w:proofErr w:type="spellStart"/>
      <w:r w:rsidRPr="00134FCD">
        <w:rPr>
          <w:sz w:val="16"/>
          <w:szCs w:val="16"/>
        </w:rPr>
        <w:t>спецсчет</w:t>
      </w:r>
      <w:proofErr w:type="spellEnd"/>
      <w:r w:rsidRPr="00134FCD">
        <w:rPr>
          <w:sz w:val="16"/>
          <w:szCs w:val="16"/>
        </w:rPr>
        <w:t xml:space="preserve"> для обеспечения заявки, на период, начиная с блокирования и завершая прекращением блокирования денежных средств. Уполномоченный банк совершает блокирование, а впоследствии прекращает блокирование указанных средств исключительно на основании соответствующего информационного сообщения от оператора электронной площадки.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При этом расторжение участником договора с банком не влечет прекращения блокирования денежных средств на </w:t>
      </w:r>
      <w:proofErr w:type="spellStart"/>
      <w:r w:rsidRPr="00134FCD">
        <w:rPr>
          <w:sz w:val="16"/>
          <w:szCs w:val="16"/>
        </w:rPr>
        <w:t>спецсчете</w:t>
      </w:r>
      <w:proofErr w:type="spellEnd"/>
      <w:r w:rsidRPr="00134FCD">
        <w:rPr>
          <w:sz w:val="16"/>
          <w:szCs w:val="16"/>
        </w:rPr>
        <w:t xml:space="preserve">. Кроме того, участник вправе внести на </w:t>
      </w:r>
      <w:proofErr w:type="spellStart"/>
      <w:r w:rsidRPr="00134FCD">
        <w:rPr>
          <w:sz w:val="16"/>
          <w:szCs w:val="16"/>
        </w:rPr>
        <w:t>спецсчет</w:t>
      </w:r>
      <w:proofErr w:type="spellEnd"/>
      <w:r w:rsidRPr="00134FCD">
        <w:rPr>
          <w:sz w:val="16"/>
          <w:szCs w:val="16"/>
        </w:rPr>
        <w:t xml:space="preserve"> денежные средства, полученные в кредит.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что при проведении в электронной форме открытого конкурса, конкурса с ограниченным участием, двухэтапного конкурса, электронного аукциона денежные средства, предназначенные для обеспечения заявок, </w:t>
      </w:r>
      <w:hyperlink r:id="rId51" w:history="1">
        <w:r w:rsidRPr="00134FCD">
          <w:rPr>
            <w:rStyle w:val="a4"/>
            <w:sz w:val="16"/>
            <w:szCs w:val="16"/>
          </w:rPr>
          <w:t>вносятся</w:t>
        </w:r>
      </w:hyperlink>
      <w:r w:rsidRPr="00134FCD">
        <w:rPr>
          <w:sz w:val="16"/>
          <w:szCs w:val="16"/>
        </w:rPr>
        <w:t xml:space="preserve"> участниками закупок на специальные счета, открытые ими в уполномоченных банках.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При этом</w:t>
      </w:r>
      <w:proofErr w:type="gramStart"/>
      <w:r w:rsidRPr="00134FCD">
        <w:rPr>
          <w:sz w:val="16"/>
          <w:szCs w:val="16"/>
        </w:rPr>
        <w:t>,</w:t>
      </w:r>
      <w:proofErr w:type="gramEnd"/>
      <w:r w:rsidRPr="00134FCD">
        <w:rPr>
          <w:sz w:val="16"/>
          <w:szCs w:val="16"/>
        </w:rPr>
        <w:t xml:space="preserve"> по </w:t>
      </w:r>
      <w:hyperlink r:id="rId52" w:history="1">
        <w:r w:rsidRPr="00134FCD">
          <w:rPr>
            <w:rStyle w:val="a4"/>
            <w:sz w:val="16"/>
            <w:szCs w:val="16"/>
          </w:rPr>
          <w:t>мнению</w:t>
        </w:r>
      </w:hyperlink>
      <w:r w:rsidRPr="00134FCD">
        <w:rPr>
          <w:sz w:val="16"/>
          <w:szCs w:val="16"/>
        </w:rPr>
        <w:t xml:space="preserve"> Минфина России, требование о предоставлении обеспечения заявки устанавливается при проведении запроса предложений в электронной форме в случаях признания конкурса в электронной форме и электронного аукциона не состоявшимися ввиду отсутствия заявок, соответствующих требованиям, установленным законом и конкурсной документацией, документацией об аукционе.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Рекомендуем: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1" w:name="sub_201811192"/>
            <w:bookmarkEnd w:id="21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С 2019 года работы, связанные с регулярными перевозками по государственным (муниципальным) контрактам, освобождены от НДС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53" w:history="1">
        <w:r w:rsidRPr="00134FCD">
          <w:rPr>
            <w:rStyle w:val="a4"/>
            <w:sz w:val="16"/>
            <w:szCs w:val="16"/>
          </w:rPr>
          <w:t>Федеральный закон от 30.10.2018 N 392-ФЗ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Речь идет о работах,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контракта, которые с </w:t>
      </w:r>
      <w:r w:rsidRPr="00134FCD">
        <w:rPr>
          <w:sz w:val="16"/>
          <w:szCs w:val="16"/>
        </w:rPr>
        <w:lastRenderedPageBreak/>
        <w:t xml:space="preserve">01.01.2019 не будут облагаться НДС на основании </w:t>
      </w:r>
      <w:hyperlink r:id="rId54" w:history="1">
        <w:proofErr w:type="spellStart"/>
        <w:r w:rsidRPr="00134FCD">
          <w:rPr>
            <w:rStyle w:val="a4"/>
            <w:sz w:val="16"/>
            <w:szCs w:val="16"/>
          </w:rPr>
          <w:t>пп</w:t>
        </w:r>
        <w:proofErr w:type="spellEnd"/>
        <w:r w:rsidRPr="00134FCD">
          <w:rPr>
            <w:rStyle w:val="a4"/>
            <w:sz w:val="16"/>
            <w:szCs w:val="16"/>
          </w:rPr>
          <w:t>. 7.1 п. 2 ст. 149</w:t>
        </w:r>
      </w:hyperlink>
      <w:r w:rsidRPr="00134FCD">
        <w:rPr>
          <w:sz w:val="16"/>
          <w:szCs w:val="16"/>
        </w:rPr>
        <w:t xml:space="preserve"> НК РФ. Напоминаем, что возможности отказа от применения освобождения от налогообложения НДС, установленного </w:t>
      </w:r>
      <w:hyperlink r:id="rId55" w:history="1">
        <w:r w:rsidRPr="00134FCD">
          <w:rPr>
            <w:rStyle w:val="a4"/>
            <w:sz w:val="16"/>
            <w:szCs w:val="16"/>
          </w:rPr>
          <w:t>п. 2 ст. 149</w:t>
        </w:r>
      </w:hyperlink>
      <w:r w:rsidRPr="00134FCD">
        <w:rPr>
          <w:sz w:val="16"/>
          <w:szCs w:val="16"/>
        </w:rPr>
        <w:t xml:space="preserve"> НК РФ, главой 21 НК РФ не предусмотрено.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22" w:name="sub_20181116"/>
      <w:r w:rsidRPr="00134FCD">
        <w:rPr>
          <w:sz w:val="16"/>
          <w:szCs w:val="16"/>
        </w:rPr>
        <w:t>16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3" w:name="sub_201811161"/>
            <w:bookmarkEnd w:id="22"/>
            <w:bookmarkEnd w:id="23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Утверждены правила ведомственного контроля соблюдения Закона N 223-ФЗ ФГУ и ФГУП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56" w:history="1">
        <w:r w:rsidRPr="00134FCD">
          <w:rPr>
            <w:rStyle w:val="a4"/>
            <w:sz w:val="16"/>
            <w:szCs w:val="16"/>
          </w:rPr>
          <w:t>Постановление Правительства РФ от 8 ноября 2018 г. N 1335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Правительство в соответствии со </w:t>
      </w:r>
      <w:hyperlink r:id="rId57" w:history="1">
        <w:r w:rsidRPr="00134FCD">
          <w:rPr>
            <w:rStyle w:val="a4"/>
            <w:sz w:val="16"/>
            <w:szCs w:val="16"/>
          </w:rPr>
          <w:t>ст. 6.1</w:t>
        </w:r>
      </w:hyperlink>
      <w:r w:rsidRPr="00134FCD">
        <w:rPr>
          <w:sz w:val="16"/>
          <w:szCs w:val="16"/>
        </w:rPr>
        <w:t xml:space="preserve"> Закона N 44-ФЗ утвердило </w:t>
      </w:r>
      <w:hyperlink r:id="rId58" w:history="1">
        <w:r w:rsidRPr="00134FCD">
          <w:rPr>
            <w:rStyle w:val="a4"/>
            <w:sz w:val="16"/>
            <w:szCs w:val="16"/>
          </w:rPr>
          <w:t>Правила</w:t>
        </w:r>
      </w:hyperlink>
      <w:r w:rsidRPr="00134FCD">
        <w:rPr>
          <w:sz w:val="16"/>
          <w:szCs w:val="16"/>
        </w:rPr>
        <w:t xml:space="preserve"> осуществления федеральными органами исполнительной власти, осуществляющими функции и полномочия учредителя в отношении ФГУ, права собственника имущества ФГУП, ведомственного </w:t>
      </w:r>
      <w:proofErr w:type="gramStart"/>
      <w:r w:rsidRPr="00134FCD">
        <w:rPr>
          <w:sz w:val="16"/>
          <w:szCs w:val="16"/>
        </w:rPr>
        <w:t>контроля за</w:t>
      </w:r>
      <w:proofErr w:type="gramEnd"/>
      <w:r w:rsidRPr="00134FCD">
        <w:rPr>
          <w:sz w:val="16"/>
          <w:szCs w:val="16"/>
        </w:rPr>
        <w:t xml:space="preserve"> соблюдением требований </w:t>
      </w:r>
      <w:hyperlink r:id="rId59" w:history="1">
        <w:r w:rsidRPr="00134FCD">
          <w:rPr>
            <w:rStyle w:val="a4"/>
            <w:sz w:val="16"/>
            <w:szCs w:val="16"/>
          </w:rPr>
          <w:t>Закона</w:t>
        </w:r>
      </w:hyperlink>
      <w:r w:rsidRPr="00134FCD">
        <w:rPr>
          <w:sz w:val="16"/>
          <w:szCs w:val="16"/>
        </w:rPr>
        <w:t xml:space="preserve"> N 223-ФЗ и иных принятых в соответствии с ним нормативных правовых актов РФ (далее - Правила).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Органам ведомственного контроля до 1 января 2019 года предстоит разработать и утвердить соответствующие регламенты проверок.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Проверки будут осуществляться с применением </w:t>
      </w:r>
      <w:proofErr w:type="gramStart"/>
      <w:r w:rsidRPr="00134FCD">
        <w:rPr>
          <w:sz w:val="16"/>
          <w:szCs w:val="16"/>
        </w:rPr>
        <w:t>риск-ориентированного</w:t>
      </w:r>
      <w:proofErr w:type="gramEnd"/>
      <w:r w:rsidRPr="00134FCD">
        <w:rPr>
          <w:sz w:val="16"/>
          <w:szCs w:val="16"/>
        </w:rPr>
        <w:t xml:space="preserve"> подхода путем проведения выездных или документарных проверок, в ходе которых будет проверяться соблюдение ФГУ и ФГУП: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- требований, предусмотренных </w:t>
      </w:r>
      <w:hyperlink r:id="rId60" w:history="1">
        <w:r w:rsidRPr="00134FCD">
          <w:rPr>
            <w:rStyle w:val="a4"/>
            <w:sz w:val="16"/>
            <w:szCs w:val="16"/>
          </w:rPr>
          <w:t>Законом</w:t>
        </w:r>
      </w:hyperlink>
      <w:r w:rsidRPr="00134FCD">
        <w:rPr>
          <w:sz w:val="16"/>
          <w:szCs w:val="16"/>
        </w:rPr>
        <w:t xml:space="preserve"> N 223-ФЗ, в части применения заказчиками типового положения о закупке;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- положения о закупке.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Материалы проверок, в случае выявления нарушений, содержащих признаки административного правонарушения или уголовного преступления, будут направляться в федеральный орган исполнительной власти, уполномоченный рассматривать дела о таких административных правонарушениях, либо в правоохранительные органы.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61" w:history="1">
        <w:r w:rsidRPr="00134FCD">
          <w:rPr>
            <w:rStyle w:val="a4"/>
            <w:sz w:val="16"/>
            <w:szCs w:val="16"/>
          </w:rPr>
          <w:t>Правила</w:t>
        </w:r>
      </w:hyperlink>
      <w:r w:rsidRPr="00134FCD">
        <w:rPr>
          <w:sz w:val="16"/>
          <w:szCs w:val="16"/>
        </w:rPr>
        <w:t xml:space="preserve"> вступят в силу 20 ноября 2018 года.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24" w:name="sub_20181115"/>
      <w:r w:rsidRPr="00134FCD">
        <w:rPr>
          <w:sz w:val="16"/>
          <w:szCs w:val="16"/>
        </w:rPr>
        <w:t>15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5" w:name="sub_201811151"/>
            <w:bookmarkEnd w:id="24"/>
            <w:bookmarkEnd w:id="25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Разъяснены особенности закупок услуг стоматологической помощи (включая </w:t>
            </w:r>
            <w:proofErr w:type="gramStart"/>
            <w:r w:rsidRPr="00134FCD">
              <w:rPr>
                <w:rStyle w:val="a3"/>
                <w:sz w:val="16"/>
                <w:szCs w:val="16"/>
              </w:rPr>
              <w:t>экстренную</w:t>
            </w:r>
            <w:proofErr w:type="gramEnd"/>
            <w:r w:rsidRPr="00134FCD">
              <w:rPr>
                <w:rStyle w:val="a3"/>
                <w:sz w:val="16"/>
                <w:szCs w:val="16"/>
              </w:rPr>
              <w:t>) органами внутренних дел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62" w:history="1">
        <w:r w:rsidRPr="00134FCD">
          <w:rPr>
            <w:rStyle w:val="a4"/>
            <w:sz w:val="16"/>
            <w:szCs w:val="16"/>
          </w:rPr>
          <w:t>Письмо ФАС России от 19 октября 2018 г. N ИА/84458/18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ФАС России подготовила позицию по вопросу применения положений </w:t>
      </w:r>
      <w:hyperlink r:id="rId63" w:history="1">
        <w:r w:rsidRPr="00134FCD">
          <w:rPr>
            <w:rStyle w:val="a4"/>
            <w:sz w:val="16"/>
            <w:szCs w:val="16"/>
          </w:rPr>
          <w:t>постановления</w:t>
        </w:r>
      </w:hyperlink>
      <w:r w:rsidRPr="00134FCD">
        <w:rPr>
          <w:sz w:val="16"/>
          <w:szCs w:val="16"/>
        </w:rPr>
        <w:t xml:space="preserve"> Правительства РФ от 30.12.2011 N 1232 (далее - Постановление N 1232) при осуществлении закупок в соответствии с </w:t>
      </w:r>
      <w:hyperlink r:id="rId64" w:history="1">
        <w:r w:rsidRPr="00134FCD">
          <w:rPr>
            <w:rStyle w:val="a4"/>
            <w:sz w:val="16"/>
            <w:szCs w:val="16"/>
          </w:rPr>
          <w:t>Законом</w:t>
        </w:r>
      </w:hyperlink>
      <w:r w:rsidRPr="00134FCD">
        <w:rPr>
          <w:sz w:val="16"/>
          <w:szCs w:val="16"/>
        </w:rPr>
        <w:t xml:space="preserve"> N 44-ФЗ.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частности, разъяснено, что при наличии противоречий между положениями </w:t>
      </w:r>
      <w:hyperlink r:id="rId65" w:history="1">
        <w:r w:rsidRPr="00134FCD">
          <w:rPr>
            <w:rStyle w:val="a4"/>
            <w:sz w:val="16"/>
            <w:szCs w:val="16"/>
          </w:rPr>
          <w:t>Постановления</w:t>
        </w:r>
      </w:hyperlink>
      <w:r w:rsidRPr="00134FCD">
        <w:rPr>
          <w:sz w:val="16"/>
          <w:szCs w:val="16"/>
        </w:rPr>
        <w:t xml:space="preserve"> N 1232 и положениями </w:t>
      </w:r>
      <w:hyperlink r:id="rId66" w:history="1">
        <w:r w:rsidRPr="00134FCD">
          <w:rPr>
            <w:rStyle w:val="a4"/>
            <w:sz w:val="16"/>
            <w:szCs w:val="16"/>
          </w:rPr>
          <w:t>Закона</w:t>
        </w:r>
      </w:hyperlink>
      <w:r w:rsidRPr="00134FCD">
        <w:rPr>
          <w:sz w:val="16"/>
          <w:szCs w:val="16"/>
        </w:rPr>
        <w:t xml:space="preserve"> N 44-ФЗ, </w:t>
      </w:r>
      <w:proofErr w:type="gramStart"/>
      <w:r w:rsidRPr="00134FCD">
        <w:rPr>
          <w:sz w:val="16"/>
          <w:szCs w:val="16"/>
        </w:rPr>
        <w:t>последний</w:t>
      </w:r>
      <w:proofErr w:type="gramEnd"/>
      <w:r w:rsidRPr="00134FCD">
        <w:rPr>
          <w:sz w:val="16"/>
          <w:szCs w:val="16"/>
        </w:rPr>
        <w:t xml:space="preserve"> имеет высшую юридическую силу.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Таким образом, делают вывод специалисты ведомства, в том случае, если закупка медицинских услуг для сотрудников осуществляется за счет средств федерального бюджета, данная закупка должна осуществляться конкурентными способами определения исполнителя в соответствии с Законом N 44-ФЗ.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При этом в случае если сотрудники, являющиеся получателями медицинских услуг, самостоятельно осуществляют выбор медицинской организации, положения Закона N 44-ФЗ при осуществлении закупки не применяются.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26" w:name="sub_20181114"/>
      <w:r w:rsidRPr="00134FCD">
        <w:rPr>
          <w:sz w:val="16"/>
          <w:szCs w:val="16"/>
        </w:rPr>
        <w:t>14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7" w:name="sub_201811141"/>
            <w:bookmarkEnd w:id="26"/>
            <w:bookmarkEnd w:id="27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Утвержден типовой контракт на поставку кресел-колясок для инвалидов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67" w:history="1">
        <w:r w:rsidRPr="00134FCD">
          <w:rPr>
            <w:rStyle w:val="a4"/>
            <w:sz w:val="16"/>
            <w:szCs w:val="16"/>
          </w:rPr>
          <w:t>Приказ Минтруда России от 28 сентября 2018 г. N 605н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Минтруд России в соответствии с </w:t>
      </w:r>
      <w:hyperlink r:id="rId68" w:history="1">
        <w:r w:rsidRPr="00134FCD">
          <w:rPr>
            <w:rStyle w:val="a4"/>
            <w:sz w:val="16"/>
            <w:szCs w:val="16"/>
          </w:rPr>
          <w:t>ч. 11 ст. 34</w:t>
        </w:r>
      </w:hyperlink>
      <w:r w:rsidRPr="00134FCD">
        <w:rPr>
          <w:sz w:val="16"/>
          <w:szCs w:val="16"/>
        </w:rPr>
        <w:t xml:space="preserve"> Закона N 44-ФЗ, </w:t>
      </w:r>
      <w:hyperlink r:id="rId69" w:history="1">
        <w:r w:rsidRPr="00134FCD">
          <w:rPr>
            <w:rStyle w:val="a4"/>
            <w:sz w:val="16"/>
            <w:szCs w:val="16"/>
          </w:rPr>
          <w:t>Правилами</w:t>
        </w:r>
      </w:hyperlink>
      <w:r w:rsidRPr="00134FCD">
        <w:rPr>
          <w:sz w:val="16"/>
          <w:szCs w:val="16"/>
        </w:rPr>
        <w:t xml:space="preserve"> разработки типовых контрактов, типовых условий контрактов и </w:t>
      </w:r>
      <w:hyperlink r:id="rId70" w:history="1">
        <w:r w:rsidRPr="00134FCD">
          <w:rPr>
            <w:rStyle w:val="a4"/>
            <w:sz w:val="16"/>
            <w:szCs w:val="16"/>
          </w:rPr>
          <w:t>п. 3</w:t>
        </w:r>
      </w:hyperlink>
      <w:r w:rsidRPr="00134FCD">
        <w:rPr>
          <w:sz w:val="16"/>
          <w:szCs w:val="16"/>
        </w:rPr>
        <w:t xml:space="preserve"> распоряжения Правительства РФ от 15.09.2018 N 1943-р утвердил </w:t>
      </w:r>
      <w:hyperlink r:id="rId71" w:history="1">
        <w:r w:rsidRPr="00134FCD">
          <w:rPr>
            <w:rStyle w:val="a4"/>
            <w:sz w:val="16"/>
            <w:szCs w:val="16"/>
          </w:rPr>
          <w:t>типовой контракт</w:t>
        </w:r>
      </w:hyperlink>
      <w:r w:rsidRPr="00134FCD">
        <w:rPr>
          <w:sz w:val="16"/>
          <w:szCs w:val="16"/>
        </w:rPr>
        <w:t xml:space="preserve"> на поставку кресел-колясок для инвалидов, заключаемый с единственными поставщиками, и </w:t>
      </w:r>
      <w:hyperlink r:id="rId72" w:history="1">
        <w:r w:rsidRPr="00134FCD">
          <w:rPr>
            <w:rStyle w:val="a4"/>
            <w:sz w:val="16"/>
            <w:szCs w:val="16"/>
          </w:rPr>
          <w:t>информационную карту</w:t>
        </w:r>
      </w:hyperlink>
      <w:r w:rsidRPr="00134FCD">
        <w:rPr>
          <w:sz w:val="16"/>
          <w:szCs w:val="16"/>
        </w:rPr>
        <w:t xml:space="preserve"> к указанному контракту.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Положения типового контракта будут применяться заказчиками при формировании проекта контракта в случае закупки продукции, соответствующей коду по ОКПД</w:t>
      </w:r>
      <w:proofErr w:type="gramStart"/>
      <w:r w:rsidRPr="00134FCD">
        <w:rPr>
          <w:sz w:val="16"/>
          <w:szCs w:val="16"/>
        </w:rPr>
        <w:t>2</w:t>
      </w:r>
      <w:proofErr w:type="gramEnd"/>
      <w:r w:rsidRPr="00134FCD">
        <w:rPr>
          <w:sz w:val="16"/>
          <w:szCs w:val="16"/>
        </w:rPr>
        <w:t xml:space="preserve">: </w:t>
      </w:r>
      <w:hyperlink r:id="rId73" w:history="1">
        <w:r w:rsidRPr="00134FCD">
          <w:rPr>
            <w:rStyle w:val="a4"/>
            <w:sz w:val="16"/>
            <w:szCs w:val="16"/>
          </w:rPr>
          <w:t>30.92.20.000</w:t>
        </w:r>
      </w:hyperlink>
      <w:r w:rsidRPr="00134FCD">
        <w:rPr>
          <w:sz w:val="16"/>
          <w:szCs w:val="16"/>
        </w:rPr>
        <w:t>, при любом размере цены контракта.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Соответствующий приказ вступил в силу 13 ноября 2018 года.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</w:t>
      </w:r>
      <w:hyperlink r:id="rId74" w:history="1">
        <w:r w:rsidRPr="00134FCD">
          <w:rPr>
            <w:rStyle w:val="a4"/>
            <w:sz w:val="16"/>
            <w:szCs w:val="16"/>
          </w:rPr>
          <w:t>типовые контракты</w:t>
        </w:r>
      </w:hyperlink>
      <w:r w:rsidRPr="00134FCD">
        <w:rPr>
          <w:sz w:val="16"/>
          <w:szCs w:val="16"/>
        </w:rPr>
        <w:t xml:space="preserve"> разрабатываются и утверждаются федеральными органами исполнительной власти, </w:t>
      </w:r>
      <w:proofErr w:type="spellStart"/>
      <w:r w:rsidRPr="00134FCD">
        <w:rPr>
          <w:sz w:val="16"/>
          <w:szCs w:val="16"/>
        </w:rPr>
        <w:t>Госкорпорацией</w:t>
      </w:r>
      <w:proofErr w:type="spellEnd"/>
      <w:r w:rsidRPr="00134FCD">
        <w:rPr>
          <w:sz w:val="16"/>
          <w:szCs w:val="16"/>
        </w:rPr>
        <w:t xml:space="preserve"> "</w:t>
      </w:r>
      <w:proofErr w:type="spellStart"/>
      <w:r w:rsidRPr="00134FCD">
        <w:rPr>
          <w:sz w:val="16"/>
          <w:szCs w:val="16"/>
        </w:rPr>
        <w:t>Росатом</w:t>
      </w:r>
      <w:proofErr w:type="spellEnd"/>
      <w:r w:rsidRPr="00134FCD">
        <w:rPr>
          <w:sz w:val="16"/>
          <w:szCs w:val="16"/>
        </w:rPr>
        <w:t xml:space="preserve">", </w:t>
      </w:r>
      <w:proofErr w:type="spellStart"/>
      <w:r w:rsidRPr="00134FCD">
        <w:rPr>
          <w:sz w:val="16"/>
          <w:szCs w:val="16"/>
        </w:rPr>
        <w:t>Госкорпорацией</w:t>
      </w:r>
      <w:proofErr w:type="spellEnd"/>
      <w:r w:rsidRPr="00134FCD">
        <w:rPr>
          <w:sz w:val="16"/>
          <w:szCs w:val="16"/>
        </w:rPr>
        <w:t xml:space="preserve"> "</w:t>
      </w:r>
      <w:proofErr w:type="spellStart"/>
      <w:r w:rsidRPr="00134FCD">
        <w:rPr>
          <w:sz w:val="16"/>
          <w:szCs w:val="16"/>
        </w:rPr>
        <w:t>Роскосмос</w:t>
      </w:r>
      <w:proofErr w:type="spellEnd"/>
      <w:r w:rsidRPr="00134FCD">
        <w:rPr>
          <w:sz w:val="16"/>
          <w:szCs w:val="16"/>
        </w:rPr>
        <w:t>", размещаются в ЕИС и составляют библиотеку типовых контрактов, типовых условий контрактов.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28" w:name="sub_201811142"/>
            <w:bookmarkEnd w:id="28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ФАС напомнила о необходимости размещения в ЕИС информации и документов, размещение которых при исполнении контрактов предусмотрено Законом N 44-ФЗ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75" w:history="1">
        <w:r w:rsidRPr="00134FCD">
          <w:rPr>
            <w:rStyle w:val="a4"/>
            <w:sz w:val="16"/>
            <w:szCs w:val="16"/>
          </w:rPr>
          <w:t>Письмо Федеральной антимонопольной службы от 3 октября 2018 г. N СП/79644/18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Ведомство обращает внимание заказчиков, что информация и документы, указанные в </w:t>
      </w:r>
      <w:hyperlink r:id="rId76" w:history="1">
        <w:r w:rsidRPr="00134FCD">
          <w:rPr>
            <w:rStyle w:val="a4"/>
            <w:sz w:val="16"/>
            <w:szCs w:val="16"/>
          </w:rPr>
          <w:t>ч. 9 ст. 94</w:t>
        </w:r>
      </w:hyperlink>
      <w:r w:rsidRPr="00134FCD">
        <w:rPr>
          <w:sz w:val="16"/>
          <w:szCs w:val="16"/>
        </w:rPr>
        <w:t xml:space="preserve"> и </w:t>
      </w:r>
      <w:hyperlink r:id="rId77" w:history="1">
        <w:r w:rsidRPr="00134FCD">
          <w:rPr>
            <w:rStyle w:val="a4"/>
            <w:sz w:val="16"/>
            <w:szCs w:val="16"/>
          </w:rPr>
          <w:t>ч. 3 ст. 103</w:t>
        </w:r>
      </w:hyperlink>
      <w:r w:rsidRPr="00134FCD">
        <w:rPr>
          <w:sz w:val="16"/>
          <w:szCs w:val="16"/>
        </w:rPr>
        <w:t xml:space="preserve"> Закона N 44-ФЗ, подлежат обязательному размещению в ЕИС при исполнении контрактов.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Сообщается также о более чем 1,1 </w:t>
      </w:r>
      <w:proofErr w:type="gramStart"/>
      <w:r w:rsidRPr="00134FCD">
        <w:rPr>
          <w:sz w:val="16"/>
          <w:szCs w:val="16"/>
        </w:rPr>
        <w:t>млн</w:t>
      </w:r>
      <w:proofErr w:type="gramEnd"/>
      <w:r w:rsidRPr="00134FCD">
        <w:rPr>
          <w:sz w:val="16"/>
          <w:szCs w:val="16"/>
        </w:rPr>
        <w:t xml:space="preserve"> случаев нарушений, выявленных органами прокуратуры при проведении в субъектах РФ контрольных мероприятий по исполнению требований </w:t>
      </w:r>
      <w:hyperlink r:id="rId78" w:history="1">
        <w:r w:rsidRPr="00134FCD">
          <w:rPr>
            <w:rStyle w:val="a4"/>
            <w:sz w:val="16"/>
            <w:szCs w:val="16"/>
          </w:rPr>
          <w:t>ст. 94</w:t>
        </w:r>
      </w:hyperlink>
      <w:r w:rsidRPr="00134FCD">
        <w:rPr>
          <w:sz w:val="16"/>
          <w:szCs w:val="16"/>
        </w:rPr>
        <w:t xml:space="preserve"> и </w:t>
      </w:r>
      <w:hyperlink r:id="rId79" w:history="1">
        <w:r w:rsidRPr="00134FCD">
          <w:rPr>
            <w:rStyle w:val="a4"/>
            <w:sz w:val="16"/>
            <w:szCs w:val="16"/>
          </w:rPr>
          <w:t>ст. 103</w:t>
        </w:r>
      </w:hyperlink>
      <w:r w:rsidRPr="00134FCD">
        <w:rPr>
          <w:sz w:val="16"/>
          <w:szCs w:val="16"/>
        </w:rPr>
        <w:t xml:space="preserve"> Закона N 44-ФЗ. При этом за </w:t>
      </w:r>
      <w:proofErr w:type="spellStart"/>
      <w:r w:rsidRPr="00134FCD">
        <w:rPr>
          <w:sz w:val="16"/>
          <w:szCs w:val="16"/>
        </w:rPr>
        <w:t>неразмещение</w:t>
      </w:r>
      <w:proofErr w:type="spellEnd"/>
      <w:r w:rsidRPr="00134FCD">
        <w:rPr>
          <w:sz w:val="16"/>
          <w:szCs w:val="16"/>
        </w:rPr>
        <w:t xml:space="preserve">, а также несвоевременное размещение в ЕИС информации и документов, составленных в ходе определения контрагента, в соответствии с </w:t>
      </w:r>
      <w:hyperlink r:id="rId80" w:history="1">
        <w:r w:rsidRPr="00134FCD">
          <w:rPr>
            <w:rStyle w:val="a4"/>
            <w:sz w:val="16"/>
            <w:szCs w:val="16"/>
          </w:rPr>
          <w:t>ч. 3 ст. 7.30</w:t>
        </w:r>
      </w:hyperlink>
      <w:r w:rsidRPr="00134FCD">
        <w:rPr>
          <w:sz w:val="16"/>
          <w:szCs w:val="16"/>
        </w:rPr>
        <w:t xml:space="preserve"> и </w:t>
      </w:r>
      <w:hyperlink r:id="rId81" w:history="1">
        <w:r w:rsidRPr="00134FCD">
          <w:rPr>
            <w:rStyle w:val="a4"/>
            <w:sz w:val="16"/>
            <w:szCs w:val="16"/>
          </w:rPr>
          <w:t>ч. 2 ст. 7.31</w:t>
        </w:r>
      </w:hyperlink>
      <w:r w:rsidRPr="00134FCD">
        <w:rPr>
          <w:sz w:val="16"/>
          <w:szCs w:val="16"/>
        </w:rPr>
        <w:t xml:space="preserve"> КоАП РФ предусмотрена административная ответственность.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29" w:name="sub_20181113"/>
      <w:r w:rsidRPr="00134FCD">
        <w:rPr>
          <w:sz w:val="16"/>
          <w:szCs w:val="16"/>
        </w:rPr>
        <w:t>13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30" w:name="sub_201811131"/>
            <w:bookmarkEnd w:id="29"/>
            <w:bookmarkEnd w:id="30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Минфин рассказал, какую плату площадки вправе взимать с победителей закупок, проводимых с участием субъектов МСП по Закону N 223-ФЗ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82" w:history="1">
        <w:r w:rsidRPr="00134FCD">
          <w:rPr>
            <w:rStyle w:val="a4"/>
            <w:sz w:val="16"/>
            <w:szCs w:val="16"/>
          </w:rPr>
          <w:t>Письмо Минфина России от 6 ноября 2018 г. N 24-06-08/79659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Отмечается, что операторы электронных площадок по результатам указанных </w:t>
      </w:r>
      <w:hyperlink r:id="rId83" w:history="1">
        <w:r w:rsidRPr="00134FCD">
          <w:rPr>
            <w:rStyle w:val="a4"/>
            <w:sz w:val="16"/>
            <w:szCs w:val="16"/>
          </w:rPr>
          <w:t>закупок</w:t>
        </w:r>
      </w:hyperlink>
      <w:r w:rsidRPr="00134FCD">
        <w:rPr>
          <w:sz w:val="16"/>
          <w:szCs w:val="16"/>
        </w:rPr>
        <w:t xml:space="preserve"> вправе взимать плату с лица, с которым заключается договор, в размере, не превышающем 5 тыс. руб. без учета НДС. Пониженный размер указанной платы, не превышающий 2 тыс. руб., предусмотрен исключительно в отношении закупок, проводимых в соответствии с </w:t>
      </w:r>
      <w:hyperlink r:id="rId84" w:history="1">
        <w:r w:rsidRPr="00134FCD">
          <w:rPr>
            <w:rStyle w:val="a4"/>
            <w:sz w:val="16"/>
            <w:szCs w:val="16"/>
          </w:rPr>
          <w:t>п. 1 ч. 1 ст. 30</w:t>
        </w:r>
      </w:hyperlink>
      <w:r w:rsidRPr="00134FCD">
        <w:rPr>
          <w:sz w:val="16"/>
          <w:szCs w:val="16"/>
        </w:rPr>
        <w:t xml:space="preserve"> Закона N 44-ФЗ.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Рекомендуем: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31" w:name="sub_201811132"/>
            <w:bookmarkEnd w:id="31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Особенности открытия </w:t>
            </w:r>
            <w:proofErr w:type="spellStart"/>
            <w:r w:rsidRPr="00134FCD">
              <w:rPr>
                <w:rStyle w:val="a3"/>
                <w:sz w:val="16"/>
                <w:szCs w:val="16"/>
              </w:rPr>
              <w:t>спецсчетов</w:t>
            </w:r>
            <w:proofErr w:type="spellEnd"/>
            <w:r w:rsidRPr="00134FCD">
              <w:rPr>
                <w:rStyle w:val="a3"/>
                <w:sz w:val="16"/>
                <w:szCs w:val="16"/>
              </w:rPr>
              <w:t xml:space="preserve"> физлицам - участникам закупок по Закону N 44-ФЗ: разъяснения Минфина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85" w:history="1">
        <w:r w:rsidRPr="00134FCD">
          <w:rPr>
            <w:rStyle w:val="a4"/>
            <w:sz w:val="16"/>
            <w:szCs w:val="16"/>
          </w:rPr>
          <w:t>Письмо Минфина России от 6 ноября 2018 г. N 24-06-08/79659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Специалисты министерства отметили, что действующий механизм обеспечения заявок с использованием </w:t>
      </w:r>
      <w:proofErr w:type="spellStart"/>
      <w:r w:rsidRPr="00134FCD">
        <w:rPr>
          <w:sz w:val="16"/>
          <w:szCs w:val="16"/>
        </w:rPr>
        <w:t>спецсчетов</w:t>
      </w:r>
      <w:proofErr w:type="spellEnd"/>
      <w:r w:rsidRPr="00134FCD">
        <w:rPr>
          <w:sz w:val="16"/>
          <w:szCs w:val="16"/>
        </w:rPr>
        <w:t xml:space="preserve"> не содержит ограничений в отношении физических лиц, являющихся участниками закупок.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Так, участие в определении контрагентов может быть </w:t>
      </w:r>
      <w:hyperlink r:id="rId86" w:history="1">
        <w:r w:rsidRPr="00134FCD">
          <w:rPr>
            <w:rStyle w:val="a4"/>
            <w:sz w:val="16"/>
            <w:szCs w:val="16"/>
          </w:rPr>
          <w:t>ограничено</w:t>
        </w:r>
      </w:hyperlink>
      <w:r w:rsidRPr="00134FCD">
        <w:rPr>
          <w:sz w:val="16"/>
          <w:szCs w:val="16"/>
        </w:rPr>
        <w:t xml:space="preserve"> только в случаях, предусмотренных Законом N 44-ФЗ. При этом </w:t>
      </w:r>
      <w:hyperlink r:id="rId87" w:history="1">
        <w:r w:rsidRPr="00134FCD">
          <w:rPr>
            <w:rStyle w:val="a4"/>
            <w:sz w:val="16"/>
            <w:szCs w:val="16"/>
          </w:rPr>
          <w:t>участниками</w:t>
        </w:r>
      </w:hyperlink>
      <w:r w:rsidRPr="00134FCD">
        <w:rPr>
          <w:sz w:val="16"/>
          <w:szCs w:val="16"/>
        </w:rPr>
        <w:t xml:space="preserve"> могут выступать любые юридические физические лица, в том числе зарегистрированные в качестве ИП.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свою очередь заключить с клиентом договор банковского счета при соблюдении необходимых условий банк </w:t>
      </w:r>
      <w:hyperlink r:id="rId88" w:history="1">
        <w:r w:rsidRPr="00134FCD">
          <w:rPr>
            <w:rStyle w:val="a4"/>
            <w:sz w:val="16"/>
            <w:szCs w:val="16"/>
          </w:rPr>
          <w:t>обязан</w:t>
        </w:r>
      </w:hyperlink>
      <w:r w:rsidRPr="00134FCD">
        <w:rPr>
          <w:sz w:val="16"/>
          <w:szCs w:val="16"/>
        </w:rPr>
        <w:t xml:space="preserve">. Кредитное учреждение не вправе отказать в открытии счета, за исключением случаев, когда такой отказ вызван отсутствием у банка возможности принять на банковское обслуживание либо допускается законом или иными правовыми актами. Поэтому при необоснованном уклонении банка от заключения договора банковского счета клиент вправе предъявить ему соответствующие </w:t>
      </w:r>
      <w:hyperlink r:id="rId89" w:history="1">
        <w:r w:rsidRPr="00134FCD">
          <w:rPr>
            <w:rStyle w:val="a4"/>
            <w:sz w:val="16"/>
            <w:szCs w:val="16"/>
          </w:rPr>
          <w:t>требования</w:t>
        </w:r>
      </w:hyperlink>
      <w:r w:rsidRPr="00134FCD">
        <w:rPr>
          <w:sz w:val="16"/>
          <w:szCs w:val="16"/>
        </w:rPr>
        <w:t>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32" w:name="sub_20181112"/>
      <w:r w:rsidRPr="00134FCD">
        <w:rPr>
          <w:sz w:val="16"/>
          <w:szCs w:val="16"/>
        </w:rPr>
        <w:t>12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33" w:name="sub_201811121"/>
            <w:bookmarkEnd w:id="32"/>
            <w:bookmarkEnd w:id="33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За некоторые нарушения в сфере размещения </w:t>
            </w:r>
            <w:proofErr w:type="spellStart"/>
            <w:r w:rsidRPr="00134FCD">
              <w:rPr>
                <w:rStyle w:val="a3"/>
                <w:sz w:val="16"/>
                <w:szCs w:val="16"/>
              </w:rPr>
              <w:t>гособоронзаказа</w:t>
            </w:r>
            <w:proofErr w:type="spellEnd"/>
            <w:r w:rsidRPr="00134FCD">
              <w:rPr>
                <w:rStyle w:val="a3"/>
                <w:sz w:val="16"/>
                <w:szCs w:val="16"/>
              </w:rPr>
              <w:t xml:space="preserve"> могут предусмотреть административную ответственность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90" w:history="1">
        <w:r w:rsidRPr="00134FCD">
          <w:rPr>
            <w:rStyle w:val="a4"/>
            <w:sz w:val="16"/>
            <w:szCs w:val="16"/>
          </w:rPr>
          <w:t>Проект федерального закона N 567405-7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</w:t>
      </w:r>
      <w:hyperlink r:id="rId91" w:history="1">
        <w:r w:rsidRPr="00134FCD">
          <w:rPr>
            <w:rStyle w:val="a4"/>
            <w:sz w:val="16"/>
            <w:szCs w:val="16"/>
          </w:rPr>
          <w:t>КоАП</w:t>
        </w:r>
      </w:hyperlink>
      <w:r w:rsidRPr="00134FCD">
        <w:rPr>
          <w:sz w:val="16"/>
          <w:szCs w:val="16"/>
        </w:rPr>
        <w:t xml:space="preserve"> РФ могут появиться новые составы правонарушений, в случае совершения которых должностных лиц, ответственных за размещение </w:t>
      </w:r>
      <w:proofErr w:type="spellStart"/>
      <w:r w:rsidRPr="00134FCD">
        <w:rPr>
          <w:sz w:val="16"/>
          <w:szCs w:val="16"/>
        </w:rPr>
        <w:t>гособоронзаказа</w:t>
      </w:r>
      <w:proofErr w:type="spellEnd"/>
      <w:r w:rsidRPr="00134FCD">
        <w:rPr>
          <w:sz w:val="16"/>
          <w:szCs w:val="16"/>
        </w:rPr>
        <w:t>, будут привлекать к административной ответственности.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Так, предлагается </w:t>
      </w:r>
      <w:hyperlink r:id="rId92" w:history="1">
        <w:r w:rsidRPr="00134FCD">
          <w:rPr>
            <w:rStyle w:val="a4"/>
            <w:sz w:val="16"/>
            <w:szCs w:val="16"/>
          </w:rPr>
          <w:t>ст. 7.29</w:t>
        </w:r>
      </w:hyperlink>
      <w:r w:rsidRPr="00134FCD">
        <w:rPr>
          <w:sz w:val="16"/>
          <w:szCs w:val="16"/>
        </w:rPr>
        <w:t xml:space="preserve"> КоАП РФ дополнить новой ч. 4, предусматривающей ответственность за принятие решения о размещении </w:t>
      </w:r>
      <w:proofErr w:type="spellStart"/>
      <w:r w:rsidRPr="00134FCD">
        <w:rPr>
          <w:sz w:val="16"/>
          <w:szCs w:val="16"/>
        </w:rPr>
        <w:t>гособоронзаказа</w:t>
      </w:r>
      <w:proofErr w:type="spellEnd"/>
      <w:r w:rsidRPr="00134FCD">
        <w:rPr>
          <w:sz w:val="16"/>
          <w:szCs w:val="16"/>
        </w:rPr>
        <w:t xml:space="preserve"> у единственного контрагента в случае, если определение контрагента в соответствии с </w:t>
      </w:r>
      <w:hyperlink r:id="rId93" w:history="1">
        <w:r w:rsidRPr="00134FCD">
          <w:rPr>
            <w:rStyle w:val="a4"/>
            <w:sz w:val="16"/>
            <w:szCs w:val="16"/>
          </w:rPr>
          <w:t>Законом</w:t>
        </w:r>
      </w:hyperlink>
      <w:r w:rsidRPr="00134FCD">
        <w:rPr>
          <w:sz w:val="16"/>
          <w:szCs w:val="16"/>
        </w:rPr>
        <w:t xml:space="preserve"> N 44-ФЗ должно осуществляться путем проведения конкурса или аукциона. За это правонарушение должностных лиц предлагается наказывать административным штрафом в размере 100 тыс. руб.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Кроме этого, </w:t>
      </w:r>
      <w:hyperlink r:id="rId94" w:history="1">
        <w:r w:rsidRPr="00134FCD">
          <w:rPr>
            <w:rStyle w:val="a4"/>
            <w:sz w:val="16"/>
            <w:szCs w:val="16"/>
          </w:rPr>
          <w:t>ст. 7.32</w:t>
        </w:r>
      </w:hyperlink>
      <w:r w:rsidRPr="00134FCD">
        <w:rPr>
          <w:sz w:val="16"/>
          <w:szCs w:val="16"/>
        </w:rPr>
        <w:t xml:space="preserve"> КоАП РФ предлагается дополнить ч. 4.1, в соответствии с которой должностных и юридических лиц будут наказывать штрафом в размере 50 тыс. руб. и 500 тыс. руб. соответственно за изменение условий контракта по </w:t>
      </w:r>
      <w:proofErr w:type="spellStart"/>
      <w:r w:rsidRPr="00134FCD">
        <w:rPr>
          <w:sz w:val="16"/>
          <w:szCs w:val="16"/>
        </w:rPr>
        <w:t>гособоронзаказу</w:t>
      </w:r>
      <w:proofErr w:type="spellEnd"/>
      <w:r w:rsidRPr="00134FCD">
        <w:rPr>
          <w:sz w:val="16"/>
          <w:szCs w:val="16"/>
        </w:rPr>
        <w:t>, в том числе увеличение цен товаров, работ, услуг, если возможность изменения условий контракта не предусмотрена Законом N 44-ФЗ.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Рекомендуем: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34" w:name="sub_20181109"/>
      <w:r w:rsidRPr="00134FCD">
        <w:rPr>
          <w:sz w:val="16"/>
          <w:szCs w:val="16"/>
        </w:rPr>
        <w:t>9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35" w:name="sub_201811092"/>
            <w:bookmarkEnd w:id="34"/>
            <w:bookmarkEnd w:id="35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Утвержден график перехода федеральных госорганов и казенных учреждений на единое программное обеспечение для ведения бюджетного учета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95" w:history="1">
        <w:r w:rsidRPr="00134FCD">
          <w:rPr>
            <w:rStyle w:val="a4"/>
            <w:sz w:val="16"/>
            <w:szCs w:val="16"/>
          </w:rPr>
          <w:t>Приказ Федерального казначейства от 10.10.2018 N 36н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Согласно </w:t>
      </w:r>
      <w:hyperlink r:id="rId96" w:history="1">
        <w:r w:rsidRPr="00134FCD">
          <w:rPr>
            <w:rStyle w:val="a4"/>
            <w:sz w:val="16"/>
            <w:szCs w:val="16"/>
          </w:rPr>
          <w:t>постановлению</w:t>
        </w:r>
      </w:hyperlink>
      <w:r w:rsidRPr="00134FCD">
        <w:rPr>
          <w:sz w:val="16"/>
          <w:szCs w:val="16"/>
        </w:rPr>
        <w:t xml:space="preserve"> Правительства РФ федеральные органы власти и подведомственные им казенные учреждения в сроки, установленные Федеральным казначейством, должны перейти на использование единого программного обеспечения для ведения бюджетного учета. Для этого бухгалтерские, офисные и антивирусные программы и услуги по их сопровождению закупаются централизованно. Об этом мы уже </w:t>
      </w:r>
      <w:hyperlink r:id="rId97" w:history="1">
        <w:r w:rsidRPr="00134FCD">
          <w:rPr>
            <w:rStyle w:val="a4"/>
            <w:sz w:val="16"/>
            <w:szCs w:val="16"/>
          </w:rPr>
          <w:t>ранее</w:t>
        </w:r>
      </w:hyperlink>
      <w:r w:rsidRPr="00134FCD">
        <w:rPr>
          <w:sz w:val="16"/>
          <w:szCs w:val="16"/>
        </w:rPr>
        <w:t xml:space="preserve"> писали. И вот Казначейство утвердило </w:t>
      </w:r>
      <w:hyperlink r:id="rId98" w:history="1">
        <w:r w:rsidRPr="00134FCD">
          <w:rPr>
            <w:rStyle w:val="a4"/>
            <w:sz w:val="16"/>
            <w:szCs w:val="16"/>
          </w:rPr>
          <w:t>график</w:t>
        </w:r>
      </w:hyperlink>
      <w:r w:rsidRPr="00134FCD">
        <w:rPr>
          <w:sz w:val="16"/>
          <w:szCs w:val="16"/>
        </w:rPr>
        <w:t xml:space="preserve"> перехода на новое программное обеспечение. Так, например, уже с 1 января 2019 года данную процедуру должны начать Минфин и Казначейство, Минкультуры и </w:t>
      </w:r>
      <w:proofErr w:type="spellStart"/>
      <w:r w:rsidRPr="00134FCD">
        <w:rPr>
          <w:sz w:val="16"/>
          <w:szCs w:val="16"/>
        </w:rPr>
        <w:t>Минспорта</w:t>
      </w:r>
      <w:proofErr w:type="spellEnd"/>
      <w:r w:rsidRPr="00134FCD">
        <w:rPr>
          <w:sz w:val="16"/>
          <w:szCs w:val="16"/>
        </w:rPr>
        <w:t xml:space="preserve">, Минсельхоз и </w:t>
      </w:r>
      <w:proofErr w:type="spellStart"/>
      <w:r w:rsidRPr="00134FCD">
        <w:rPr>
          <w:sz w:val="16"/>
          <w:szCs w:val="16"/>
        </w:rPr>
        <w:t>Рособрнадзор</w:t>
      </w:r>
      <w:proofErr w:type="spellEnd"/>
      <w:r w:rsidRPr="00134FCD">
        <w:rPr>
          <w:sz w:val="16"/>
          <w:szCs w:val="16"/>
        </w:rPr>
        <w:t>, а с 1 января 2020 года - Минтруд, Минздрав и ФНС.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36" w:name="sub_20181108"/>
      <w:r w:rsidRPr="00134FCD">
        <w:rPr>
          <w:sz w:val="16"/>
          <w:szCs w:val="16"/>
        </w:rPr>
        <w:t>8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37" w:name="sub_201811081"/>
            <w:bookmarkEnd w:id="36"/>
            <w:bookmarkEnd w:id="37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Расширен перечень случаев заключения контрактов жизненного цикла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99" w:history="1">
        <w:r w:rsidRPr="00134FCD">
          <w:rPr>
            <w:rStyle w:val="a4"/>
            <w:sz w:val="16"/>
            <w:szCs w:val="16"/>
          </w:rPr>
          <w:t>Постановление Правительства РФ от 29.10.2018 N 1281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Пункт 1 постановления Правительства РФ от 28 ноября 2013  г. N 1087 (далее - Постановление N 1087) дополнен новым </w:t>
      </w:r>
      <w:hyperlink r:id="rId100" w:history="1">
        <w:r w:rsidRPr="00134FCD">
          <w:rPr>
            <w:rStyle w:val="a4"/>
            <w:sz w:val="16"/>
            <w:szCs w:val="16"/>
          </w:rPr>
          <w:t>подп. "п"</w:t>
        </w:r>
      </w:hyperlink>
      <w:r w:rsidRPr="00134FCD">
        <w:rPr>
          <w:sz w:val="16"/>
          <w:szCs w:val="16"/>
        </w:rPr>
        <w:t>, согласно которому контракты жизненного цикла можно будет заключать в отношении выполнения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передачи данных учета, а также по созданию программных</w:t>
      </w:r>
      <w:proofErr w:type="gramEnd"/>
      <w:r w:rsidRPr="00134FCD">
        <w:rPr>
          <w:sz w:val="16"/>
          <w:szCs w:val="16"/>
        </w:rPr>
        <w:t xml:space="preserve"> продуктов для сбора, хранения и передачи данных учета).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в соответствии с </w:t>
      </w:r>
      <w:hyperlink r:id="rId101" w:history="1">
        <w:r w:rsidRPr="00134FCD">
          <w:rPr>
            <w:rStyle w:val="a4"/>
            <w:sz w:val="16"/>
            <w:szCs w:val="16"/>
          </w:rPr>
          <w:t>ч. 16 ст. 34</w:t>
        </w:r>
      </w:hyperlink>
      <w:r w:rsidRPr="00134FCD">
        <w:rPr>
          <w:sz w:val="16"/>
          <w:szCs w:val="16"/>
        </w:rPr>
        <w:t xml:space="preserve"> Закона N 44-ФЗ в случаях, установленных Правительством РФ, заказчик вправе заключить контракт, предусматривающий закупку товара или работы, последующие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lastRenderedPageBreak/>
        <w:t>Изменения вступают в силу 9 ноября 2018 года.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38" w:name="sub_20181107"/>
      <w:r w:rsidRPr="00134FCD">
        <w:rPr>
          <w:sz w:val="16"/>
          <w:szCs w:val="16"/>
        </w:rPr>
        <w:t>7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39" w:name="sub_201811071"/>
            <w:bookmarkEnd w:id="38"/>
            <w:bookmarkEnd w:id="39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До заказчиков доведены прогнозные показатели, используемые в целях ценообразования на продукцию, поставляемую по </w:t>
            </w:r>
            <w:proofErr w:type="spellStart"/>
            <w:r w:rsidRPr="00134FCD">
              <w:rPr>
                <w:rStyle w:val="a3"/>
                <w:sz w:val="16"/>
                <w:szCs w:val="16"/>
              </w:rPr>
              <w:t>гособоронзаказу</w:t>
            </w:r>
            <w:proofErr w:type="spellEnd"/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02" w:history="1">
        <w:r w:rsidRPr="00134FCD">
          <w:rPr>
            <w:rStyle w:val="a4"/>
            <w:sz w:val="16"/>
            <w:szCs w:val="16"/>
          </w:rPr>
          <w:t>Письмо Минэкономразвития России от 3 октября 2018 г. N 28438-АТ/Д03и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Речь идет о показателях </w:t>
      </w:r>
      <w:hyperlink r:id="rId103" w:history="1">
        <w:r w:rsidRPr="00134FCD">
          <w:rPr>
            <w:rStyle w:val="a4"/>
            <w:sz w:val="16"/>
            <w:szCs w:val="16"/>
          </w:rPr>
          <w:t>прогноза</w:t>
        </w:r>
      </w:hyperlink>
      <w:r w:rsidRPr="00134FCD">
        <w:rPr>
          <w:sz w:val="16"/>
          <w:szCs w:val="16"/>
        </w:rPr>
        <w:t xml:space="preserve"> социально-экономического развития РФ до 2024 года (далее - Прогноз).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В частности, в подготовленном Минэкономразвития России письме приводятся среднесрочный прогноз социально-экономического развития Российской Федерации до 2024 года (базовый вариант) и прогноз индексов дефляторов и индексов цен производителей по видам экономической деятельности до 2024 года.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Отмечается, что применять указанные показатели </w:t>
      </w:r>
      <w:hyperlink r:id="rId104" w:history="1">
        <w:r w:rsidRPr="00134FCD">
          <w:rPr>
            <w:rStyle w:val="a4"/>
            <w:sz w:val="16"/>
            <w:szCs w:val="16"/>
          </w:rPr>
          <w:t>Прогноза</w:t>
        </w:r>
      </w:hyperlink>
      <w:r w:rsidRPr="00134FCD">
        <w:rPr>
          <w:sz w:val="16"/>
          <w:szCs w:val="16"/>
        </w:rPr>
        <w:t xml:space="preserve"> необходимо в соответствии с </w:t>
      </w:r>
      <w:hyperlink r:id="rId105" w:history="1">
        <w:r w:rsidRPr="00134FCD">
          <w:rPr>
            <w:rStyle w:val="a4"/>
            <w:sz w:val="16"/>
            <w:szCs w:val="16"/>
          </w:rPr>
          <w:t>приказом</w:t>
        </w:r>
      </w:hyperlink>
      <w:r w:rsidRPr="00134FCD">
        <w:rPr>
          <w:sz w:val="16"/>
          <w:szCs w:val="16"/>
        </w:rPr>
        <w:t xml:space="preserve"> Минэкономразвития России от 1 июня 2018 г. N 276 "Об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заказу".</w:t>
      </w:r>
      <w:proofErr w:type="gramEnd"/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40" w:name="sub_20181106"/>
      <w:r w:rsidRPr="00134FCD">
        <w:rPr>
          <w:sz w:val="16"/>
          <w:szCs w:val="16"/>
        </w:rPr>
        <w:t>6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1" w:name="sub_201811061"/>
            <w:bookmarkEnd w:id="40"/>
            <w:bookmarkEnd w:id="41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С 11 ноября дополнен перечень отношений, которые не регулируются Законом N 223-ФЗ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06" w:history="1">
        <w:r w:rsidRPr="00134FCD">
          <w:rPr>
            <w:rStyle w:val="a4"/>
            <w:sz w:val="16"/>
            <w:szCs w:val="16"/>
          </w:rPr>
          <w:t>Федеральный закон от 30 октября 2018  г. N 391-ФЗ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С указанной даты в новой редакции изложен </w:t>
      </w:r>
      <w:hyperlink r:id="rId107" w:history="1">
        <w:r w:rsidRPr="00134FCD">
          <w:rPr>
            <w:rStyle w:val="a4"/>
            <w:sz w:val="16"/>
            <w:szCs w:val="16"/>
          </w:rPr>
          <w:t>п. 1 ч. 4 ст. 1</w:t>
        </w:r>
      </w:hyperlink>
      <w:r w:rsidRPr="00134FCD">
        <w:rPr>
          <w:sz w:val="16"/>
          <w:szCs w:val="16"/>
        </w:rPr>
        <w:t xml:space="preserve"> Закона N 223-ФЗ, в соответствии с которой из сферы действия указанного Закона исключаются отношения, связанные с приобретением долей в уставном (складочном) капитале хозяйственных товариществ, обществ и паев в паевых фондах производственных кооперативов.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Также ч. 4 ст. 1 Закона N 223-ФЗ </w:t>
      </w:r>
      <w:proofErr w:type="gramStart"/>
      <w:r w:rsidRPr="00134FCD">
        <w:rPr>
          <w:sz w:val="16"/>
          <w:szCs w:val="16"/>
        </w:rPr>
        <w:t>дополнена</w:t>
      </w:r>
      <w:proofErr w:type="gramEnd"/>
      <w:r w:rsidRPr="00134FCD">
        <w:rPr>
          <w:sz w:val="16"/>
          <w:szCs w:val="16"/>
        </w:rPr>
        <w:t xml:space="preserve"> </w:t>
      </w:r>
      <w:hyperlink r:id="rId108" w:history="1">
        <w:r w:rsidRPr="00134FCD">
          <w:rPr>
            <w:rStyle w:val="a4"/>
            <w:sz w:val="16"/>
            <w:szCs w:val="16"/>
          </w:rPr>
          <w:t>п. 16</w:t>
        </w:r>
      </w:hyperlink>
      <w:r w:rsidRPr="00134FCD">
        <w:rPr>
          <w:sz w:val="16"/>
          <w:szCs w:val="16"/>
        </w:rPr>
        <w:t>, согласно которому Закон N 223-ФЗ не регулирует отношения, связанные с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2" w:name="sub_201811062"/>
            <w:bookmarkEnd w:id="42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Минфин: ФСИН России вправе в 2018 году заключать долгосрочные контракты в рамках ФЦП "Развитие уголовно-исполнительной системы (2018 - 2026 годы)"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09" w:history="1">
        <w:r w:rsidRPr="00134FCD">
          <w:rPr>
            <w:rStyle w:val="a4"/>
            <w:sz w:val="16"/>
            <w:szCs w:val="16"/>
          </w:rPr>
          <w:t>Письмо Минфина России от 20 сентября 2018 г. N 09-05-08/67442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Специалисты Минфина России полагают, что ФСИН России вправе в 2018 году заключать контракты на проектирование, строительство (реконструкцию) объектов капитального строительства в рамках реализации мероприятий </w:t>
      </w:r>
      <w:hyperlink r:id="rId110" w:history="1">
        <w:r w:rsidRPr="00134FCD">
          <w:rPr>
            <w:rStyle w:val="a4"/>
            <w:sz w:val="16"/>
            <w:szCs w:val="16"/>
          </w:rPr>
          <w:t>ФЦП</w:t>
        </w:r>
      </w:hyperlink>
      <w:r w:rsidRPr="00134FCD">
        <w:rPr>
          <w:sz w:val="16"/>
          <w:szCs w:val="16"/>
        </w:rPr>
        <w:t xml:space="preserve"> "Развитие уголовно-исполнительной системы (2018 - 2026 годы)" (далее - Программа) на сроки, превышающие действие доведенных лимитов бюджетных обязательств. Это возможно в связи с тем, что </w:t>
      </w:r>
      <w:hyperlink r:id="rId111" w:history="1">
        <w:r w:rsidRPr="00134FCD">
          <w:rPr>
            <w:rStyle w:val="a4"/>
            <w:sz w:val="16"/>
            <w:szCs w:val="16"/>
          </w:rPr>
          <w:t>проектом</w:t>
        </w:r>
      </w:hyperlink>
      <w:r w:rsidRPr="00134FCD">
        <w:rPr>
          <w:sz w:val="16"/>
          <w:szCs w:val="16"/>
        </w:rPr>
        <w:t xml:space="preserve"> федерального закона "О федеральном бюджете на 2019 год и на плановый период 2020 и 2021 годов" в федеральном бюджете запланированы бюджетные ассигнования на реализацию Программы в 2019 году и плановом периоде 2020 и 2021 годов.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При этом рекомендуется включать в указанные контракты условия о возможности изменений по соглашению сторон условий контрактов, в том числе по цене и (или) срокам их исполнения и (или) количеству (объему) товара (работы, услуги), в случае уменьшения ранее доведенных до заказчика как получателя бюджетных средств лимитов бюджетных обязательств.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43" w:name="sub_20181102"/>
      <w:r w:rsidRPr="00134FCD">
        <w:rPr>
          <w:sz w:val="16"/>
          <w:szCs w:val="16"/>
        </w:rPr>
        <w:t>2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4" w:name="sub_201811021"/>
            <w:bookmarkEnd w:id="43"/>
            <w:bookmarkEnd w:id="44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Научным организациям разрешили совершать закупки до 400 тыс. руб. по Закону N 44-ФЗ у единственного поставщика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12" w:history="1">
        <w:r w:rsidRPr="00134FCD">
          <w:rPr>
            <w:rStyle w:val="a4"/>
            <w:sz w:val="16"/>
            <w:szCs w:val="16"/>
          </w:rPr>
          <w:t>Федеральный закон от 30.10.2018 N 393-ФЗ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число заказчиков, перечисленных в </w:t>
      </w:r>
      <w:hyperlink r:id="rId113" w:history="1">
        <w:r w:rsidRPr="00134FCD">
          <w:rPr>
            <w:rStyle w:val="a4"/>
            <w:sz w:val="16"/>
            <w:szCs w:val="16"/>
          </w:rPr>
          <w:t>п. 5 ч. 1 ст. 93</w:t>
        </w:r>
      </w:hyperlink>
      <w:r w:rsidRPr="00134FCD">
        <w:rPr>
          <w:sz w:val="16"/>
          <w:szCs w:val="16"/>
        </w:rPr>
        <w:t xml:space="preserve"> Закона N 44-ФЗ, включены государственные и муниципальные научные организации.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Напомним, совершать закупки на сумму, не превышающую 400 тыс. руб., в соответствии с указанной нормой у единственного поставщика вправе также: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- государственные и муниципальные учреждения культуры, уставными </w:t>
      </w:r>
      <w:proofErr w:type="gramStart"/>
      <w:r w:rsidRPr="00134FCD">
        <w:rPr>
          <w:sz w:val="16"/>
          <w:szCs w:val="16"/>
        </w:rPr>
        <w:t>целями</w:t>
      </w:r>
      <w:proofErr w:type="gramEnd"/>
      <w:r w:rsidRPr="00134FCD">
        <w:rPr>
          <w:sz w:val="16"/>
          <w:szCs w:val="16"/>
        </w:rPr>
        <w:t xml:space="preserve"> деятельности которых являются сохранение, использование и популяризация объектов культурного наследия;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>- государственные и муниципальные учреждения - зоопарки, планетарии, парки культуры и отдыха, заповедники, ботанические сады, национальные парки, природные парки, ландшафтные парки, театры, учреждения, осуществляющие концертную деятельность, телерадиовещательные учреждения, цирки, музеи, дома культуры, дворцы культуры, клубы, библиотеки, архивы;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- государственные и муниципальные образовательные организации, организации для детей-сирот и детей, оставшихся без попечения родителей, в которые помещаются под надзор дети-сироты и дети, оставшиеся без попечения родителей, физкультурно-спортивные организации.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При этом годовой объем закупок, которые заказчик вправе осуществить на основании указанной нормы, ограничен 50% СГОЗ заказчика и не должен составлять более 20 </w:t>
      </w:r>
      <w:proofErr w:type="gramStart"/>
      <w:r w:rsidRPr="00134FCD">
        <w:rPr>
          <w:sz w:val="16"/>
          <w:szCs w:val="16"/>
        </w:rPr>
        <w:t>млн</w:t>
      </w:r>
      <w:proofErr w:type="gramEnd"/>
      <w:r w:rsidRPr="00134FCD">
        <w:rPr>
          <w:sz w:val="16"/>
          <w:szCs w:val="16"/>
        </w:rPr>
        <w:t xml:space="preserve"> руб.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Изменения вступят в силу с 11 ноября.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5" w:name="sub_201811022"/>
            <w:bookmarkEnd w:id="45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Утверждена методика составления графика выполнения строительно-монтажных работ в рамках контрактов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14" w:history="1">
        <w:r w:rsidRPr="00134FCD">
          <w:rPr>
            <w:rStyle w:val="a4"/>
            <w:sz w:val="16"/>
            <w:szCs w:val="16"/>
          </w:rPr>
          <w:t>Приказ Минстроя России от 5 июня 2018 г. N 336/</w:t>
        </w:r>
        <w:proofErr w:type="spellStart"/>
        <w:proofErr w:type="gramStart"/>
        <w:r w:rsidRPr="00134FCD">
          <w:rPr>
            <w:rStyle w:val="a4"/>
            <w:sz w:val="16"/>
            <w:szCs w:val="16"/>
          </w:rPr>
          <w:t>пр</w:t>
        </w:r>
        <w:proofErr w:type="spellEnd"/>
        <w:proofErr w:type="gramEnd"/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Минстрой России в соответствии с </w:t>
      </w:r>
      <w:hyperlink r:id="rId115" w:history="1">
        <w:r w:rsidRPr="00134FCD">
          <w:rPr>
            <w:rStyle w:val="a4"/>
            <w:sz w:val="16"/>
            <w:szCs w:val="16"/>
          </w:rPr>
          <w:t>ч. 7 ст. 110.2</w:t>
        </w:r>
      </w:hyperlink>
      <w:r w:rsidRPr="00134FCD">
        <w:rPr>
          <w:sz w:val="16"/>
          <w:szCs w:val="16"/>
        </w:rPr>
        <w:t xml:space="preserve"> Закона N 44-ФЗ утвердил </w:t>
      </w:r>
      <w:hyperlink r:id="rId116" w:history="1">
        <w:r w:rsidRPr="00134FCD">
          <w:rPr>
            <w:rStyle w:val="a4"/>
            <w:sz w:val="16"/>
            <w:szCs w:val="16"/>
          </w:rPr>
          <w:t>Методику</w:t>
        </w:r>
      </w:hyperlink>
      <w:r w:rsidRPr="00134FCD">
        <w:rPr>
          <w:sz w:val="16"/>
          <w:szCs w:val="16"/>
        </w:rPr>
        <w:t xml:space="preserve"> составления графика выполнения строительно-монтажных работ и графика </w:t>
      </w:r>
      <w:proofErr w:type="gramStart"/>
      <w:r w:rsidRPr="00134FCD">
        <w:rPr>
          <w:sz w:val="16"/>
          <w:szCs w:val="16"/>
        </w:rPr>
        <w:t>оплаты</w:t>
      </w:r>
      <w:proofErr w:type="gramEnd"/>
      <w:r w:rsidRPr="00134FCD">
        <w:rPr>
          <w:sz w:val="16"/>
          <w:szCs w:val="16"/>
        </w:rPr>
        <w:t xml:space="preserve"> выполненных по контракту (договору), предметом которого являются строительство, реконструкция объектов капитального строительства, работ (далее - Методика).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соответствии с </w:t>
      </w:r>
      <w:hyperlink r:id="rId117" w:history="1">
        <w:r w:rsidRPr="00134FCD">
          <w:rPr>
            <w:rStyle w:val="a4"/>
            <w:sz w:val="16"/>
            <w:szCs w:val="16"/>
          </w:rPr>
          <w:t>Методикой</w:t>
        </w:r>
      </w:hyperlink>
      <w:r w:rsidRPr="00134FCD">
        <w:rPr>
          <w:sz w:val="16"/>
          <w:szCs w:val="16"/>
        </w:rPr>
        <w:t>, проекты графика выполнения работ и графика оплаты выполненных работ составляются заказчиком одновременно с проектом контракта, являются его приложением и размещаются заказчиком в ЕИС вместе с извещением о закупке и документацией. Указанные графики подписываются сторонами контракта. При этом стороны не вправе вносить в них изменения, за исключением случаев, предусмотренных контрактом с учетом требований Закона N 44-ФЗ.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Напомним, что согласно </w:t>
      </w:r>
      <w:hyperlink r:id="rId118" w:history="1">
        <w:r w:rsidRPr="00134FCD">
          <w:rPr>
            <w:rStyle w:val="a4"/>
            <w:sz w:val="16"/>
            <w:szCs w:val="16"/>
          </w:rPr>
          <w:t>ч. 5 ст. 110.2</w:t>
        </w:r>
      </w:hyperlink>
      <w:r w:rsidRPr="00134FCD">
        <w:rPr>
          <w:sz w:val="16"/>
          <w:szCs w:val="16"/>
        </w:rPr>
        <w:t xml:space="preserve"> Закона 44-ФЗ 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 В силу </w:t>
      </w:r>
      <w:hyperlink r:id="rId119" w:history="1">
        <w:r w:rsidRPr="00134FCD">
          <w:rPr>
            <w:rStyle w:val="a4"/>
            <w:sz w:val="16"/>
            <w:szCs w:val="16"/>
          </w:rPr>
          <w:t>ч. 6</w:t>
        </w:r>
      </w:hyperlink>
      <w:r w:rsidRPr="00134FCD">
        <w:rPr>
          <w:sz w:val="16"/>
          <w:szCs w:val="16"/>
        </w:rPr>
        <w:t xml:space="preserve"> указанной статьи объем выполненных по контракту работ определяется с учетом </w:t>
      </w:r>
      <w:hyperlink r:id="rId120" w:history="1">
        <w:r w:rsidRPr="00134FCD">
          <w:rPr>
            <w:rStyle w:val="a4"/>
            <w:sz w:val="16"/>
            <w:szCs w:val="16"/>
          </w:rPr>
          <w:t>ст. 743</w:t>
        </w:r>
      </w:hyperlink>
      <w:r w:rsidRPr="00134FCD">
        <w:rPr>
          <w:sz w:val="16"/>
          <w:szCs w:val="16"/>
        </w:rPr>
        <w:t xml:space="preserve"> ГК РФ. При этом оплата выполненных по контракту работ осуществляется в сроки и в размерах, которые установлены графиком оплаты выполненных по контракту работ с учетом графика выполнения строительно-монтажных работ.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Документ вступает в силу с 1 января 2019 года.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134FCD" w:rsidRPr="00134FCD" w:rsidRDefault="00134FCD" w:rsidP="00134FCD">
      <w:pPr>
        <w:pStyle w:val="1"/>
        <w:spacing w:before="0" w:after="0"/>
        <w:rPr>
          <w:sz w:val="16"/>
          <w:szCs w:val="16"/>
        </w:rPr>
      </w:pPr>
      <w:bookmarkStart w:id="46" w:name="sub_20181101"/>
      <w:r w:rsidRPr="00134FCD">
        <w:rPr>
          <w:sz w:val="16"/>
          <w:szCs w:val="16"/>
        </w:rPr>
        <w:t>1 ноября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7" w:name="sub_201811011"/>
            <w:bookmarkEnd w:id="46"/>
            <w:bookmarkEnd w:id="47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 xml:space="preserve">Перенесены сроки начала обязательного использования </w:t>
            </w:r>
            <w:proofErr w:type="spellStart"/>
            <w:r w:rsidRPr="00134FCD">
              <w:rPr>
                <w:rStyle w:val="a3"/>
                <w:sz w:val="16"/>
                <w:szCs w:val="16"/>
              </w:rPr>
              <w:t>агрегатора</w:t>
            </w:r>
            <w:proofErr w:type="spellEnd"/>
            <w:r w:rsidRPr="00134FCD">
              <w:rPr>
                <w:rStyle w:val="a3"/>
                <w:sz w:val="16"/>
                <w:szCs w:val="16"/>
              </w:rPr>
              <w:t xml:space="preserve"> торговли федеральными заказчиками при закупках малого объема по Закону N 44-ФЗ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21" w:history="1">
        <w:r w:rsidRPr="00134FCD">
          <w:rPr>
            <w:rStyle w:val="a4"/>
            <w:sz w:val="16"/>
            <w:szCs w:val="16"/>
          </w:rPr>
          <w:t>Распоряжение Правительства РФ от 27 октября 2018 г. N 2326-р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proofErr w:type="gramStart"/>
      <w:r w:rsidRPr="00134FCD">
        <w:rPr>
          <w:sz w:val="16"/>
          <w:szCs w:val="16"/>
        </w:rPr>
        <w:t xml:space="preserve">В соответствии с новой редакцией </w:t>
      </w:r>
      <w:hyperlink r:id="rId122" w:history="1">
        <w:r w:rsidRPr="00134FCD">
          <w:rPr>
            <w:rStyle w:val="a4"/>
            <w:sz w:val="16"/>
            <w:szCs w:val="16"/>
          </w:rPr>
          <w:t>п. 6</w:t>
        </w:r>
      </w:hyperlink>
      <w:r w:rsidRPr="00134FCD">
        <w:rPr>
          <w:sz w:val="16"/>
          <w:szCs w:val="16"/>
        </w:rPr>
        <w:t xml:space="preserve"> распоряжения Правительства РФ от 28 апреля 2018  г. N  824-р (далее - Распоряжение N 824-р) закупки, предусмотренные </w:t>
      </w:r>
      <w:hyperlink r:id="rId123" w:history="1">
        <w:proofErr w:type="spellStart"/>
        <w:r w:rsidRPr="00134FCD">
          <w:rPr>
            <w:rStyle w:val="a4"/>
            <w:sz w:val="16"/>
            <w:szCs w:val="16"/>
          </w:rPr>
          <w:t>п.п</w:t>
        </w:r>
        <w:proofErr w:type="spellEnd"/>
        <w:r w:rsidRPr="00134FCD">
          <w:rPr>
            <w:rStyle w:val="a4"/>
            <w:sz w:val="16"/>
            <w:szCs w:val="16"/>
          </w:rPr>
          <w:t>. 4</w:t>
        </w:r>
      </w:hyperlink>
      <w:r w:rsidRPr="00134FCD">
        <w:rPr>
          <w:sz w:val="16"/>
          <w:szCs w:val="16"/>
        </w:rPr>
        <w:t xml:space="preserve">, </w:t>
      </w:r>
      <w:hyperlink r:id="rId124" w:history="1">
        <w:r w:rsidRPr="00134FCD">
          <w:rPr>
            <w:rStyle w:val="a4"/>
            <w:sz w:val="16"/>
            <w:szCs w:val="16"/>
          </w:rPr>
          <w:t>5</w:t>
        </w:r>
      </w:hyperlink>
      <w:r w:rsidRPr="00134FCD">
        <w:rPr>
          <w:sz w:val="16"/>
          <w:szCs w:val="16"/>
        </w:rPr>
        <w:t xml:space="preserve"> и </w:t>
      </w:r>
      <w:hyperlink r:id="rId125" w:history="1">
        <w:r w:rsidRPr="00134FCD">
          <w:rPr>
            <w:rStyle w:val="a4"/>
            <w:sz w:val="16"/>
            <w:szCs w:val="16"/>
          </w:rPr>
          <w:t>28 ч. 1 ст. 93</w:t>
        </w:r>
      </w:hyperlink>
      <w:r w:rsidRPr="00134FCD">
        <w:rPr>
          <w:sz w:val="16"/>
          <w:szCs w:val="16"/>
        </w:rPr>
        <w:t xml:space="preserve"> Закона N 44-ФЗ, осуществлять с использованием единого </w:t>
      </w:r>
      <w:proofErr w:type="spellStart"/>
      <w:r w:rsidRPr="00134FCD">
        <w:rPr>
          <w:sz w:val="16"/>
          <w:szCs w:val="16"/>
        </w:rPr>
        <w:t>агрегатора</w:t>
      </w:r>
      <w:proofErr w:type="spellEnd"/>
      <w:r w:rsidRPr="00134FCD">
        <w:rPr>
          <w:sz w:val="16"/>
          <w:szCs w:val="16"/>
        </w:rPr>
        <w:t xml:space="preserve"> торговли должны будут федеральные органы исполнительной власти и находящиеся в их ведении федеральные казенные учреждения:</w:t>
      </w:r>
      <w:proofErr w:type="gramEnd"/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- с 1 ноября 2018 года - при закупках канцелярских товаров;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- с 1 марта 2019 года - при совершении всех остальных закупок.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Кроме этого, от обязанности осуществлять закупки с использованием </w:t>
      </w:r>
      <w:proofErr w:type="spellStart"/>
      <w:r w:rsidRPr="00134FCD">
        <w:rPr>
          <w:sz w:val="16"/>
          <w:szCs w:val="16"/>
        </w:rPr>
        <w:t>агрегатора</w:t>
      </w:r>
      <w:proofErr w:type="spellEnd"/>
      <w:r w:rsidRPr="00134FCD">
        <w:rPr>
          <w:sz w:val="16"/>
          <w:szCs w:val="16"/>
        </w:rPr>
        <w:t xml:space="preserve"> торговли освобожден также федеральный орган исполнительной власти, осуществляющий закупки для обеспечения федеральных нужд государственных органов, образованных для обеспечения деятельности Президента РФ, Правительства РФ. Напомним, не обязаны использовать </w:t>
      </w:r>
      <w:proofErr w:type="spellStart"/>
      <w:r w:rsidRPr="00134FCD">
        <w:rPr>
          <w:sz w:val="16"/>
          <w:szCs w:val="16"/>
        </w:rPr>
        <w:t>агрегатор</w:t>
      </w:r>
      <w:proofErr w:type="spellEnd"/>
      <w:r w:rsidRPr="00134FCD">
        <w:rPr>
          <w:sz w:val="16"/>
          <w:szCs w:val="16"/>
        </w:rPr>
        <w:t xml:space="preserve"> при названных выше закупках также федеральные органы исполнительной власти, осуществляющие функции по выработке и реализации государственной политики в области обороны, </w:t>
      </w:r>
      <w:proofErr w:type="spellStart"/>
      <w:r w:rsidRPr="00134FCD">
        <w:rPr>
          <w:sz w:val="16"/>
          <w:szCs w:val="16"/>
        </w:rPr>
        <w:t>госуправления</w:t>
      </w:r>
      <w:proofErr w:type="spellEnd"/>
      <w:r w:rsidRPr="00134FCD">
        <w:rPr>
          <w:sz w:val="16"/>
          <w:szCs w:val="16"/>
        </w:rPr>
        <w:t xml:space="preserve"> в области обеспечения безопасности РФ и подведомственные им федеральные казенные учреждения.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Также Распоряжение N 824-р не будет применяться при осуществлении закупок услуг, оказываемых физическими лицами, не являющимися ИП,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государства. Соответствующие изменения внесены в </w:t>
      </w:r>
      <w:hyperlink r:id="rId126" w:history="1">
        <w:r w:rsidRPr="00134FCD">
          <w:rPr>
            <w:rStyle w:val="a4"/>
            <w:sz w:val="16"/>
            <w:szCs w:val="16"/>
          </w:rPr>
          <w:t>п. 9</w:t>
        </w:r>
      </w:hyperlink>
      <w:r w:rsidRPr="00134FCD">
        <w:rPr>
          <w:sz w:val="16"/>
          <w:szCs w:val="16"/>
        </w:rPr>
        <w:t xml:space="preserve"> Распоряжения N 824-р.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 xml:space="preserve">В новой редакции </w:t>
      </w:r>
      <w:hyperlink r:id="rId127" w:history="1">
        <w:r w:rsidRPr="00134FCD">
          <w:rPr>
            <w:rStyle w:val="a4"/>
            <w:sz w:val="16"/>
            <w:szCs w:val="16"/>
          </w:rPr>
          <w:t>Распоряжение</w:t>
        </w:r>
      </w:hyperlink>
      <w:r w:rsidRPr="00134FCD">
        <w:rPr>
          <w:sz w:val="16"/>
          <w:szCs w:val="16"/>
        </w:rPr>
        <w:t xml:space="preserve"> N 824-р действует с 27 октября.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bookmarkStart w:id="48" w:name="sub_201811012"/>
            <w:bookmarkEnd w:id="48"/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  <w:r w:rsidRPr="00134FCD">
              <w:rPr>
                <w:rStyle w:val="a3"/>
                <w:sz w:val="16"/>
                <w:szCs w:val="16"/>
              </w:rPr>
              <w:t>Минфин рассказал об особенностях размещения в ЕИС планов закупок ФГБУ и ФАУ на 2019 финансовый год и плановый период 2020-2021 годов</w:t>
            </w:r>
          </w:p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  <w:tr w:rsidR="00134FCD" w:rsidRPr="00134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FCD" w:rsidRPr="00134FCD" w:rsidRDefault="00134FCD" w:rsidP="00134FCD">
            <w:pPr>
              <w:pStyle w:val="a5"/>
              <w:rPr>
                <w:sz w:val="16"/>
                <w:szCs w:val="16"/>
              </w:rPr>
            </w:pPr>
          </w:p>
        </w:tc>
      </w:tr>
    </w:tbl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hyperlink r:id="rId128" w:history="1">
        <w:r w:rsidRPr="00134FCD">
          <w:rPr>
            <w:rStyle w:val="a4"/>
            <w:sz w:val="16"/>
            <w:szCs w:val="16"/>
          </w:rPr>
          <w:t>Письмо Минфина России от 23 октября 2018 г. N 21-02-04/75903</w:t>
        </w:r>
      </w:hyperlink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Специалисты министерства разъяснили порядок формирования и утверждения в ЕИС планов закупок на 2019 финансовый год и плановый период 2020-2021 годов ФГБУ и ФАУ посредством системы "Электронный бюджет".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В частности, отмечается, что в установленных законом случаях указанные действия осуществляются в модуле формирования и ведения планов закупок подсистемы управления закупками указанной системы. При этом размещение планов закупок путем заполнения экранных форм в личном кабинете ЕИС или посредством информационного взаимодействия ЕИС с иными информационными системами в сфере закупок (за исключением системы "Электронный бюджет") будет прекращено.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Если в личном кабинете ЕИС ранее был сформирован проект плана закупок на 2019 финансовый год и плановый период 2020-2021 годов, необходимо перевести указанный проект плана закупок в архив. После этого сформированный план закупок можно будет загрузить из системы "Электронный бюджет" в ЕИС для его последующего размещения в открытой части ЕИС.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При этом если в открытой части ЕИС размещен сформированный в личном кабинете план закупок на указанный период, необходимо сформировать в системе "Электронный бюджет" план закупок, аналогичный последней размещенной в ЕИС версии плана закупок.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Между тем порядок формирования и размещения планов-графиков закупок не изменился, заказчики размещают планы-графики в личном кабинете ЕИС.</w:t>
      </w:r>
    </w:p>
    <w:p w:rsidR="00134FCD" w:rsidRPr="00134FCD" w:rsidRDefault="00134FCD" w:rsidP="00134FCD">
      <w:pPr>
        <w:spacing w:after="0" w:line="240" w:lineRule="auto"/>
        <w:rPr>
          <w:sz w:val="16"/>
          <w:szCs w:val="16"/>
        </w:rPr>
      </w:pPr>
      <w:r w:rsidRPr="00134FCD">
        <w:rPr>
          <w:sz w:val="16"/>
          <w:szCs w:val="16"/>
        </w:rPr>
        <w:t>Кроме этого сообщается, что полномочия по формированию, утверждению планов закупок в системе "Электронный бюджет" будут автоматически предоставлены участникам системы "Электронный бюджет", ранее уполномоченным на формирование и ведение планов финансово-хозяйственной деятельности. Для регистрации новых уполномоченных работников заказчика нужно через систему "Электронный бюджет" направить соответствующую электронную заявку по утвержденной форме.</w:t>
      </w:r>
    </w:p>
    <w:p w:rsidR="00134FCD" w:rsidRPr="00134FCD" w:rsidRDefault="00134FCD" w:rsidP="00134FCD">
      <w:pPr>
        <w:pStyle w:val="a6"/>
        <w:rPr>
          <w:sz w:val="16"/>
          <w:szCs w:val="16"/>
        </w:rPr>
      </w:pPr>
      <w:r w:rsidRPr="00134FCD">
        <w:rPr>
          <w:sz w:val="16"/>
          <w:szCs w:val="16"/>
        </w:rPr>
        <w:t>____________________________________________</w:t>
      </w:r>
    </w:p>
    <w:p w:rsidR="00FE6DFB" w:rsidRPr="00134FCD" w:rsidRDefault="00FE6DFB" w:rsidP="00134FCD">
      <w:pPr>
        <w:spacing w:after="0" w:line="240" w:lineRule="auto"/>
        <w:rPr>
          <w:sz w:val="16"/>
          <w:szCs w:val="16"/>
        </w:rPr>
      </w:pPr>
    </w:p>
    <w:sectPr w:rsidR="00FE6DFB" w:rsidRPr="00134FCD" w:rsidSect="001019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134FCD"/>
    <w:rsid w:val="00153678"/>
    <w:rsid w:val="001932AE"/>
    <w:rsid w:val="00292EB9"/>
    <w:rsid w:val="002E65CB"/>
    <w:rsid w:val="0030056B"/>
    <w:rsid w:val="00565B08"/>
    <w:rsid w:val="005E5CB1"/>
    <w:rsid w:val="00632FD4"/>
    <w:rsid w:val="00723882"/>
    <w:rsid w:val="008651FF"/>
    <w:rsid w:val="008B21A9"/>
    <w:rsid w:val="008C401A"/>
    <w:rsid w:val="0097578F"/>
    <w:rsid w:val="00A9137F"/>
    <w:rsid w:val="00A925EC"/>
    <w:rsid w:val="00BA112D"/>
    <w:rsid w:val="00D44DE6"/>
    <w:rsid w:val="00DB7958"/>
    <w:rsid w:val="00F007BC"/>
    <w:rsid w:val="00F47C5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  <w:style w:type="paragraph" w:customStyle="1" w:styleId="ab">
    <w:name w:val="Текст (справка)"/>
    <w:basedOn w:val="a"/>
    <w:next w:val="a"/>
    <w:uiPriority w:val="99"/>
    <w:rsid w:val="00A925E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A925EC"/>
    <w:pPr>
      <w:spacing w:before="75"/>
      <w:ind w:right="0"/>
      <w:jc w:val="both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  <w:style w:type="paragraph" w:customStyle="1" w:styleId="ab">
    <w:name w:val="Текст (справка)"/>
    <w:basedOn w:val="a"/>
    <w:next w:val="a"/>
    <w:uiPriority w:val="99"/>
    <w:rsid w:val="00A925E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A925EC"/>
    <w:pPr>
      <w:spacing w:before="75"/>
      <w:ind w:right="0"/>
      <w:jc w:val="both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575760.0" TargetMode="External"/><Relationship Id="rId117" Type="http://schemas.openxmlformats.org/officeDocument/2006/relationships/hyperlink" Target="garantF1://71987284.1000" TargetMode="External"/><Relationship Id="rId21" Type="http://schemas.openxmlformats.org/officeDocument/2006/relationships/hyperlink" Target="garantF1://70253464.0" TargetMode="External"/><Relationship Id="rId42" Type="http://schemas.openxmlformats.org/officeDocument/2006/relationships/hyperlink" Target="garantF1://71999570.0" TargetMode="External"/><Relationship Id="rId47" Type="http://schemas.openxmlformats.org/officeDocument/2006/relationships/hyperlink" Target="garantF1://70253464.93128" TargetMode="External"/><Relationship Id="rId63" Type="http://schemas.openxmlformats.org/officeDocument/2006/relationships/hyperlink" Target="garantF1://70016532.0" TargetMode="External"/><Relationship Id="rId68" Type="http://schemas.openxmlformats.org/officeDocument/2006/relationships/hyperlink" Target="garantF1://70253464.3411" TargetMode="External"/><Relationship Id="rId84" Type="http://schemas.openxmlformats.org/officeDocument/2006/relationships/hyperlink" Target="garantF1://70253464.30101" TargetMode="External"/><Relationship Id="rId89" Type="http://schemas.openxmlformats.org/officeDocument/2006/relationships/hyperlink" Target="garantF1://10064072.4454" TargetMode="External"/><Relationship Id="rId112" Type="http://schemas.openxmlformats.org/officeDocument/2006/relationships/hyperlink" Target="garantF1://71991782.0" TargetMode="External"/><Relationship Id="rId16" Type="http://schemas.openxmlformats.org/officeDocument/2006/relationships/hyperlink" Target="garantF1://12012604.0" TargetMode="External"/><Relationship Id="rId107" Type="http://schemas.openxmlformats.org/officeDocument/2006/relationships/hyperlink" Target="garantF1://12088083.141" TargetMode="External"/><Relationship Id="rId11" Type="http://schemas.openxmlformats.org/officeDocument/2006/relationships/hyperlink" Target="garantF1://56673599.0" TargetMode="External"/><Relationship Id="rId32" Type="http://schemas.openxmlformats.org/officeDocument/2006/relationships/hyperlink" Target="garantF1://71575760.1000" TargetMode="External"/><Relationship Id="rId37" Type="http://schemas.openxmlformats.org/officeDocument/2006/relationships/hyperlink" Target="garantF1://71962840.0" TargetMode="External"/><Relationship Id="rId53" Type="http://schemas.openxmlformats.org/officeDocument/2006/relationships/hyperlink" Target="garantF1://71991744.0" TargetMode="External"/><Relationship Id="rId58" Type="http://schemas.openxmlformats.org/officeDocument/2006/relationships/hyperlink" Target="garantF1://72000894.1000" TargetMode="External"/><Relationship Id="rId74" Type="http://schemas.openxmlformats.org/officeDocument/2006/relationships/hyperlink" Target="garantF1://70253464.3411" TargetMode="External"/><Relationship Id="rId79" Type="http://schemas.openxmlformats.org/officeDocument/2006/relationships/hyperlink" Target="garantF1://70253464.103" TargetMode="External"/><Relationship Id="rId102" Type="http://schemas.openxmlformats.org/officeDocument/2006/relationships/hyperlink" Target="garantF1://71987568.0" TargetMode="External"/><Relationship Id="rId123" Type="http://schemas.openxmlformats.org/officeDocument/2006/relationships/hyperlink" Target="garantF1://70253464.9314" TargetMode="External"/><Relationship Id="rId128" Type="http://schemas.openxmlformats.org/officeDocument/2006/relationships/hyperlink" Target="garantF1://71987374.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57169473.0" TargetMode="External"/><Relationship Id="rId95" Type="http://schemas.openxmlformats.org/officeDocument/2006/relationships/hyperlink" Target="garantF1://71992894.0" TargetMode="External"/><Relationship Id="rId1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56673658.0" TargetMode="External"/><Relationship Id="rId27" Type="http://schemas.openxmlformats.org/officeDocument/2006/relationships/hyperlink" Target="garantF1://70253464.110202" TargetMode="External"/><Relationship Id="rId30" Type="http://schemas.openxmlformats.org/officeDocument/2006/relationships/hyperlink" Target="garantF1://71575760.1000" TargetMode="External"/><Relationship Id="rId35" Type="http://schemas.openxmlformats.org/officeDocument/2006/relationships/hyperlink" Target="garantF1://56665167.0" TargetMode="External"/><Relationship Id="rId43" Type="http://schemas.openxmlformats.org/officeDocument/2006/relationships/hyperlink" Target="garantF1://71710812.1054" TargetMode="External"/><Relationship Id="rId48" Type="http://schemas.openxmlformats.org/officeDocument/2006/relationships/hyperlink" Target="garantF1://71710812.1041" TargetMode="External"/><Relationship Id="rId56" Type="http://schemas.openxmlformats.org/officeDocument/2006/relationships/hyperlink" Target="garantF1://72000894.0" TargetMode="External"/><Relationship Id="rId64" Type="http://schemas.openxmlformats.org/officeDocument/2006/relationships/hyperlink" Target="garantF1://70253464.0" TargetMode="External"/><Relationship Id="rId69" Type="http://schemas.openxmlformats.org/officeDocument/2006/relationships/hyperlink" Target="garantF1://70588146.1000" TargetMode="External"/><Relationship Id="rId77" Type="http://schemas.openxmlformats.org/officeDocument/2006/relationships/hyperlink" Target="garantF1://70253464.1033" TargetMode="External"/><Relationship Id="rId100" Type="http://schemas.openxmlformats.org/officeDocument/2006/relationships/hyperlink" Target="garantF1://70422166.25" TargetMode="External"/><Relationship Id="rId105" Type="http://schemas.openxmlformats.org/officeDocument/2006/relationships/hyperlink" Target="garantF1://71866826.0" TargetMode="External"/><Relationship Id="rId113" Type="http://schemas.openxmlformats.org/officeDocument/2006/relationships/hyperlink" Target="garantF1://70253464.9315" TargetMode="External"/><Relationship Id="rId118" Type="http://schemas.openxmlformats.org/officeDocument/2006/relationships/hyperlink" Target="garantF1://70253464.110205" TargetMode="External"/><Relationship Id="rId126" Type="http://schemas.openxmlformats.org/officeDocument/2006/relationships/hyperlink" Target="garantF1://71835580.9" TargetMode="External"/><Relationship Id="rId8" Type="http://schemas.openxmlformats.org/officeDocument/2006/relationships/hyperlink" Target="garantF1://70253464.30" TargetMode="External"/><Relationship Id="rId51" Type="http://schemas.openxmlformats.org/officeDocument/2006/relationships/hyperlink" Target="garantF1://70253464.4410" TargetMode="External"/><Relationship Id="rId72" Type="http://schemas.openxmlformats.org/officeDocument/2006/relationships/hyperlink" Target="garantF1://71996380.2000" TargetMode="External"/><Relationship Id="rId80" Type="http://schemas.openxmlformats.org/officeDocument/2006/relationships/hyperlink" Target="garantF1://12025267.73003" TargetMode="External"/><Relationship Id="rId85" Type="http://schemas.openxmlformats.org/officeDocument/2006/relationships/hyperlink" Target="garantF1://71997156.14" TargetMode="External"/><Relationship Id="rId93" Type="http://schemas.openxmlformats.org/officeDocument/2006/relationships/hyperlink" Target="garantF1://70253464.0" TargetMode="External"/><Relationship Id="rId98" Type="http://schemas.openxmlformats.org/officeDocument/2006/relationships/hyperlink" Target="garantF1://71992894.1000" TargetMode="External"/><Relationship Id="rId121" Type="http://schemas.openxmlformats.org/officeDocument/2006/relationships/hyperlink" Target="garantF1://71991394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1078474.1000" TargetMode="External"/><Relationship Id="rId17" Type="http://schemas.openxmlformats.org/officeDocument/2006/relationships/hyperlink" Target="garantF1://70253464.19041" TargetMode="External"/><Relationship Id="rId25" Type="http://schemas.openxmlformats.org/officeDocument/2006/relationships/hyperlink" Target="garantF1://71575760.0" TargetMode="External"/><Relationship Id="rId33" Type="http://schemas.openxmlformats.org/officeDocument/2006/relationships/hyperlink" Target="garantF1://72006506.0" TargetMode="External"/><Relationship Id="rId38" Type="http://schemas.openxmlformats.org/officeDocument/2006/relationships/hyperlink" Target="garantF1://70253464.0" TargetMode="External"/><Relationship Id="rId46" Type="http://schemas.openxmlformats.org/officeDocument/2006/relationships/hyperlink" Target="garantF1://70253464.831023" TargetMode="External"/><Relationship Id="rId59" Type="http://schemas.openxmlformats.org/officeDocument/2006/relationships/hyperlink" Target="garantF1://12088083.0" TargetMode="External"/><Relationship Id="rId67" Type="http://schemas.openxmlformats.org/officeDocument/2006/relationships/hyperlink" Target="garantF1://71996380.0" TargetMode="External"/><Relationship Id="rId103" Type="http://schemas.openxmlformats.org/officeDocument/2006/relationships/hyperlink" Target="garantF1://71987568.1000" TargetMode="External"/><Relationship Id="rId108" Type="http://schemas.openxmlformats.org/officeDocument/2006/relationships/hyperlink" Target="garantF1://12088083.1416" TargetMode="External"/><Relationship Id="rId116" Type="http://schemas.openxmlformats.org/officeDocument/2006/relationships/hyperlink" Target="garantF1://71987284.1000" TargetMode="External"/><Relationship Id="rId124" Type="http://schemas.openxmlformats.org/officeDocument/2006/relationships/hyperlink" Target="garantF1://70253464.9315" TargetMode="External"/><Relationship Id="rId129" Type="http://schemas.openxmlformats.org/officeDocument/2006/relationships/fontTable" Target="fontTable.xml"/><Relationship Id="rId20" Type="http://schemas.openxmlformats.org/officeDocument/2006/relationships/hyperlink" Target="garantF1://10064072.167" TargetMode="External"/><Relationship Id="rId41" Type="http://schemas.openxmlformats.org/officeDocument/2006/relationships/hyperlink" Target="garantF1://70253464.0" TargetMode="External"/><Relationship Id="rId54" Type="http://schemas.openxmlformats.org/officeDocument/2006/relationships/hyperlink" Target="garantF1://57651330.149271" TargetMode="External"/><Relationship Id="rId62" Type="http://schemas.openxmlformats.org/officeDocument/2006/relationships/hyperlink" Target="garantF1://71992302.0" TargetMode="External"/><Relationship Id="rId70" Type="http://schemas.openxmlformats.org/officeDocument/2006/relationships/hyperlink" Target="garantF1://71951234.3" TargetMode="External"/><Relationship Id="rId75" Type="http://schemas.openxmlformats.org/officeDocument/2006/relationships/hyperlink" Target="garantF1://71986596.0" TargetMode="External"/><Relationship Id="rId83" Type="http://schemas.openxmlformats.org/officeDocument/2006/relationships/hyperlink" Target="garantF1://12088083.3040" TargetMode="External"/><Relationship Id="rId88" Type="http://schemas.openxmlformats.org/officeDocument/2006/relationships/hyperlink" Target="garantF1://10064072.8462" TargetMode="External"/><Relationship Id="rId91" Type="http://schemas.openxmlformats.org/officeDocument/2006/relationships/hyperlink" Target="garantF1://12025267.0" TargetMode="External"/><Relationship Id="rId96" Type="http://schemas.openxmlformats.org/officeDocument/2006/relationships/hyperlink" Target="garantF1://71864174.0" TargetMode="External"/><Relationship Id="rId111" Type="http://schemas.openxmlformats.org/officeDocument/2006/relationships/hyperlink" Target="garantF1://719646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905594.0" TargetMode="External"/><Relationship Id="rId15" Type="http://schemas.openxmlformats.org/officeDocument/2006/relationships/hyperlink" Target="garantF1://71078474.2002" TargetMode="External"/><Relationship Id="rId23" Type="http://schemas.openxmlformats.org/officeDocument/2006/relationships/hyperlink" Target="garantF1://71039412.0" TargetMode="External"/><Relationship Id="rId28" Type="http://schemas.openxmlformats.org/officeDocument/2006/relationships/hyperlink" Target="garantF1://71575760.1000" TargetMode="External"/><Relationship Id="rId36" Type="http://schemas.openxmlformats.org/officeDocument/2006/relationships/hyperlink" Target="garantF1://10101093.0" TargetMode="External"/><Relationship Id="rId49" Type="http://schemas.openxmlformats.org/officeDocument/2006/relationships/hyperlink" Target="garantF1://71997156.0" TargetMode="External"/><Relationship Id="rId57" Type="http://schemas.openxmlformats.org/officeDocument/2006/relationships/hyperlink" Target="garantF1://12088083.61" TargetMode="External"/><Relationship Id="rId106" Type="http://schemas.openxmlformats.org/officeDocument/2006/relationships/hyperlink" Target="garantF1://71991868.0" TargetMode="External"/><Relationship Id="rId114" Type="http://schemas.openxmlformats.org/officeDocument/2006/relationships/hyperlink" Target="garantF1://71987284.0" TargetMode="External"/><Relationship Id="rId119" Type="http://schemas.openxmlformats.org/officeDocument/2006/relationships/hyperlink" Target="garantF1://70253464.110206" TargetMode="External"/><Relationship Id="rId127" Type="http://schemas.openxmlformats.org/officeDocument/2006/relationships/hyperlink" Target="garantF1://71835580.0" TargetMode="External"/><Relationship Id="rId10" Type="http://schemas.openxmlformats.org/officeDocument/2006/relationships/hyperlink" Target="garantF1://70719336.0" TargetMode="External"/><Relationship Id="rId31" Type="http://schemas.openxmlformats.org/officeDocument/2006/relationships/hyperlink" Target="garantF1://71575760.22" TargetMode="External"/><Relationship Id="rId44" Type="http://schemas.openxmlformats.org/officeDocument/2006/relationships/hyperlink" Target="garantF1://71999570.0" TargetMode="External"/><Relationship Id="rId52" Type="http://schemas.openxmlformats.org/officeDocument/2006/relationships/hyperlink" Target="garantF1://71966282.33" TargetMode="External"/><Relationship Id="rId60" Type="http://schemas.openxmlformats.org/officeDocument/2006/relationships/hyperlink" Target="garantF1://12088083.0" TargetMode="External"/><Relationship Id="rId65" Type="http://schemas.openxmlformats.org/officeDocument/2006/relationships/hyperlink" Target="garantF1://70016532.0" TargetMode="External"/><Relationship Id="rId73" Type="http://schemas.openxmlformats.org/officeDocument/2006/relationships/hyperlink" Target="garantF1://70550730.3922" TargetMode="External"/><Relationship Id="rId78" Type="http://schemas.openxmlformats.org/officeDocument/2006/relationships/hyperlink" Target="garantF1://70253464.94" TargetMode="External"/><Relationship Id="rId81" Type="http://schemas.openxmlformats.org/officeDocument/2006/relationships/hyperlink" Target="garantF1://12025267.7312" TargetMode="External"/><Relationship Id="rId86" Type="http://schemas.openxmlformats.org/officeDocument/2006/relationships/hyperlink" Target="garantF1://70253464.271" TargetMode="External"/><Relationship Id="rId94" Type="http://schemas.openxmlformats.org/officeDocument/2006/relationships/hyperlink" Target="garantF1://12025267.732" TargetMode="External"/><Relationship Id="rId99" Type="http://schemas.openxmlformats.org/officeDocument/2006/relationships/hyperlink" Target="garantF1://71993050.0" TargetMode="External"/><Relationship Id="rId101" Type="http://schemas.openxmlformats.org/officeDocument/2006/relationships/hyperlink" Target="garantF1://70253464.3416" TargetMode="External"/><Relationship Id="rId122" Type="http://schemas.openxmlformats.org/officeDocument/2006/relationships/hyperlink" Target="garantF1://71835580.6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8083.382" TargetMode="External"/><Relationship Id="rId13" Type="http://schemas.openxmlformats.org/officeDocument/2006/relationships/hyperlink" Target="garantF1://71078474.0" TargetMode="External"/><Relationship Id="rId18" Type="http://schemas.openxmlformats.org/officeDocument/2006/relationships/hyperlink" Target="garantF1://71985258.0" TargetMode="External"/><Relationship Id="rId39" Type="http://schemas.openxmlformats.org/officeDocument/2006/relationships/hyperlink" Target="garantF1://70253464.95111" TargetMode="External"/><Relationship Id="rId109" Type="http://schemas.openxmlformats.org/officeDocument/2006/relationships/hyperlink" Target="garantF1://71985014.0" TargetMode="External"/><Relationship Id="rId34" Type="http://schemas.openxmlformats.org/officeDocument/2006/relationships/hyperlink" Target="garantF1://10101093.0" TargetMode="External"/><Relationship Id="rId50" Type="http://schemas.openxmlformats.org/officeDocument/2006/relationships/hyperlink" Target="garantF1://70253464.0" TargetMode="External"/><Relationship Id="rId55" Type="http://schemas.openxmlformats.org/officeDocument/2006/relationships/hyperlink" Target="garantF1://10800200.1492" TargetMode="External"/><Relationship Id="rId76" Type="http://schemas.openxmlformats.org/officeDocument/2006/relationships/hyperlink" Target="garantF1://70253464.949" TargetMode="External"/><Relationship Id="rId97" Type="http://schemas.openxmlformats.org/officeDocument/2006/relationships/hyperlink" Target="garantF1://57310461.201806261" TargetMode="External"/><Relationship Id="rId104" Type="http://schemas.openxmlformats.org/officeDocument/2006/relationships/hyperlink" Target="garantF1://71987568.1000" TargetMode="External"/><Relationship Id="rId120" Type="http://schemas.openxmlformats.org/officeDocument/2006/relationships/hyperlink" Target="garantF1://10064072.743" TargetMode="External"/><Relationship Id="rId125" Type="http://schemas.openxmlformats.org/officeDocument/2006/relationships/hyperlink" Target="garantF1://70253464.93128" TargetMode="External"/><Relationship Id="rId7" Type="http://schemas.openxmlformats.org/officeDocument/2006/relationships/hyperlink" Target="garantF1://12054854.0" TargetMode="External"/><Relationship Id="rId71" Type="http://schemas.openxmlformats.org/officeDocument/2006/relationships/hyperlink" Target="garantF1://71996380.1000" TargetMode="External"/><Relationship Id="rId92" Type="http://schemas.openxmlformats.org/officeDocument/2006/relationships/hyperlink" Target="garantF1://12025267.72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575760.21" TargetMode="External"/><Relationship Id="rId24" Type="http://schemas.openxmlformats.org/officeDocument/2006/relationships/hyperlink" Target="garantF1://72008820.0" TargetMode="External"/><Relationship Id="rId40" Type="http://schemas.openxmlformats.org/officeDocument/2006/relationships/hyperlink" Target="garantF1://71962838.0" TargetMode="External"/><Relationship Id="rId45" Type="http://schemas.openxmlformats.org/officeDocument/2006/relationships/hyperlink" Target="garantF1://70253464.8327" TargetMode="External"/><Relationship Id="rId66" Type="http://schemas.openxmlformats.org/officeDocument/2006/relationships/hyperlink" Target="garantF1://70253464.0" TargetMode="External"/><Relationship Id="rId87" Type="http://schemas.openxmlformats.org/officeDocument/2006/relationships/hyperlink" Target="garantF1://70253464.304" TargetMode="External"/><Relationship Id="rId110" Type="http://schemas.openxmlformats.org/officeDocument/2006/relationships/hyperlink" Target="garantF1://71821634.1000" TargetMode="External"/><Relationship Id="rId115" Type="http://schemas.openxmlformats.org/officeDocument/2006/relationships/hyperlink" Target="garantF1://70253464.110207" TargetMode="External"/><Relationship Id="rId61" Type="http://schemas.openxmlformats.org/officeDocument/2006/relationships/hyperlink" Target="garantF1://72000894.1000" TargetMode="External"/><Relationship Id="rId82" Type="http://schemas.openxmlformats.org/officeDocument/2006/relationships/hyperlink" Target="garantF1://719971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2019-01-24T08:34:00Z</dcterms:created>
  <dcterms:modified xsi:type="dcterms:W3CDTF">2019-01-24T08:35:00Z</dcterms:modified>
</cp:coreProperties>
</file>